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B813A8" w14:textId="0CF97833" w:rsidR="003F6781" w:rsidRPr="00B7510F" w:rsidRDefault="00FC33EC" w:rsidP="00B7510F">
      <w:pPr>
        <w:pStyle w:val="Heading2"/>
        <w:numPr>
          <w:ilvl w:val="0"/>
          <w:numId w:val="0"/>
        </w:numPr>
        <w:tabs>
          <w:tab w:val="left" w:pos="1470"/>
          <w:tab w:val="center" w:pos="4666"/>
        </w:tabs>
        <w:spacing w:before="120" w:after="120" w:line="240" w:lineRule="auto"/>
        <w:rPr>
          <w:rFonts w:ascii="Open Sans" w:hAnsi="Open Sans" w:cs="Open Sans"/>
          <w:szCs w:val="22"/>
          <w:lang w:val="en-GB"/>
        </w:rPr>
      </w:pPr>
      <w:r w:rsidRPr="00B7510F">
        <w:rPr>
          <w:rFonts w:ascii="Open Sans" w:hAnsi="Open Sans" w:cs="Open Sans"/>
          <w:szCs w:val="22"/>
          <w:lang w:val="en-GB"/>
        </w:rPr>
        <w:tab/>
      </w:r>
      <w:r w:rsidRPr="00B7510F">
        <w:rPr>
          <w:rFonts w:ascii="Open Sans" w:hAnsi="Open Sans" w:cs="Open Sans"/>
          <w:szCs w:val="22"/>
          <w:lang w:val="en-GB"/>
        </w:rPr>
        <w:tab/>
      </w:r>
      <w:r w:rsidR="00931EC8" w:rsidRPr="00B7510F">
        <w:rPr>
          <w:rFonts w:ascii="Open Sans" w:hAnsi="Open Sans" w:cs="Open Sans"/>
          <w:szCs w:val="22"/>
          <w:lang w:val="en-GB"/>
        </w:rPr>
        <w:t xml:space="preserve">Programme </w:t>
      </w:r>
      <w:r w:rsidR="0055012A">
        <w:rPr>
          <w:rFonts w:ascii="Open Sans" w:hAnsi="Open Sans" w:cs="Open Sans"/>
          <w:szCs w:val="22"/>
          <w:lang w:val="en-GB"/>
        </w:rPr>
        <w:t xml:space="preserve">general </w:t>
      </w:r>
      <w:r w:rsidR="00931EC8" w:rsidRPr="00B7510F">
        <w:rPr>
          <w:rFonts w:ascii="Open Sans" w:hAnsi="Open Sans" w:cs="Open Sans"/>
          <w:szCs w:val="22"/>
          <w:lang w:val="en-GB"/>
        </w:rPr>
        <w:t>rules</w:t>
      </w:r>
      <w:bookmarkStart w:id="0" w:name="_GoBack"/>
      <w:bookmarkEnd w:id="0"/>
      <w:r w:rsidR="00F04ECD" w:rsidRPr="00B7510F">
        <w:rPr>
          <w:rFonts w:ascii="Open Sans" w:hAnsi="Open Sans" w:cs="Open Sans"/>
          <w:szCs w:val="22"/>
          <w:lang w:val="en-GB"/>
        </w:rPr>
        <w:t xml:space="preserve"> on eligibility of expenditure</w:t>
      </w:r>
    </w:p>
    <w:p w14:paraId="548F8FCB" w14:textId="2581ABCE" w:rsidR="00D67F55" w:rsidRPr="00B7510F" w:rsidRDefault="00D67F55" w:rsidP="00D67F55">
      <w:pPr>
        <w:pStyle w:val="Heading2"/>
        <w:numPr>
          <w:ilvl w:val="0"/>
          <w:numId w:val="0"/>
        </w:numPr>
        <w:spacing w:before="120" w:after="120" w:line="240" w:lineRule="auto"/>
        <w:jc w:val="center"/>
        <w:rPr>
          <w:rFonts w:ascii="Open Sans" w:hAnsi="Open Sans" w:cs="Open Sans"/>
          <w:szCs w:val="22"/>
          <w:lang w:val="en-GB"/>
        </w:rPr>
      </w:pPr>
      <w:r w:rsidRPr="00B7510F">
        <w:rPr>
          <w:rFonts w:ascii="Open Sans" w:hAnsi="Open Sans" w:cs="Open Sans"/>
          <w:szCs w:val="22"/>
          <w:lang w:val="en-GB"/>
        </w:rPr>
        <w:t>Priority Ax</w:t>
      </w:r>
      <w:r w:rsidR="00E524D3" w:rsidRPr="00B7510F">
        <w:rPr>
          <w:rFonts w:ascii="Open Sans" w:hAnsi="Open Sans" w:cs="Open Sans"/>
          <w:szCs w:val="22"/>
          <w:lang w:val="en-GB"/>
        </w:rPr>
        <w:t>i</w:t>
      </w:r>
      <w:r w:rsidRPr="00B7510F">
        <w:rPr>
          <w:rFonts w:ascii="Open Sans" w:hAnsi="Open Sans" w:cs="Open Sans"/>
          <w:szCs w:val="22"/>
          <w:lang w:val="en-GB"/>
        </w:rPr>
        <w:t>s 1 - 6</w:t>
      </w:r>
    </w:p>
    <w:p w14:paraId="22C5B177" w14:textId="4B1BF11D" w:rsidR="002C3AFD" w:rsidRPr="00B7510F" w:rsidRDefault="002C3AFD" w:rsidP="00595D67">
      <w:pPr>
        <w:spacing w:before="120" w:after="120" w:line="240" w:lineRule="auto"/>
        <w:jc w:val="both"/>
        <w:rPr>
          <w:rFonts w:ascii="Open Sans" w:hAnsi="Open Sans" w:cs="Open Sans"/>
          <w:bCs/>
          <w:i/>
          <w:lang w:val="en-GB"/>
        </w:rPr>
      </w:pPr>
    </w:p>
    <w:p w14:paraId="7ED6E639" w14:textId="77777777" w:rsidR="003F6781" w:rsidRPr="00B7510F" w:rsidRDefault="003F6781" w:rsidP="00595D67">
      <w:pPr>
        <w:spacing w:before="120" w:after="120" w:line="240" w:lineRule="auto"/>
        <w:jc w:val="both"/>
        <w:rPr>
          <w:rFonts w:ascii="Open Sans" w:hAnsi="Open Sans" w:cs="Open Sans"/>
          <w:b/>
          <w:lang w:val="en-GB"/>
        </w:rPr>
      </w:pPr>
      <w:r w:rsidRPr="00B7510F">
        <w:rPr>
          <w:rFonts w:ascii="Open Sans" w:hAnsi="Open Sans" w:cs="Open Sans"/>
          <w:b/>
          <w:lang w:val="en-GB"/>
        </w:rPr>
        <w:t>Legal basis for determining the eligibility of expenditure:</w:t>
      </w:r>
    </w:p>
    <w:p w14:paraId="16CB6B46" w14:textId="61906A1B" w:rsidR="00CA235B" w:rsidRPr="00B7510F" w:rsidRDefault="00C949FF" w:rsidP="00595D67">
      <w:pPr>
        <w:pStyle w:val="ListParagraph"/>
        <w:numPr>
          <w:ilvl w:val="0"/>
          <w:numId w:val="2"/>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 xml:space="preserve">Regulation </w:t>
      </w:r>
      <w:r w:rsidR="000D1128" w:rsidRPr="00B7510F">
        <w:rPr>
          <w:rFonts w:ascii="Open Sans" w:hAnsi="Open Sans" w:cs="Open Sans"/>
          <w:lang w:val="en-GB"/>
        </w:rPr>
        <w:t>N</w:t>
      </w:r>
      <w:r w:rsidR="00D72E7D" w:rsidRPr="00B7510F">
        <w:rPr>
          <w:rFonts w:ascii="Open Sans" w:hAnsi="Open Sans" w:cs="Open Sans"/>
          <w:lang w:val="en-GB"/>
        </w:rPr>
        <w:t xml:space="preserve">o. 1303/2013 of the European Parliament and of the Council of December </w:t>
      </w:r>
      <w:r w:rsidR="00C85145" w:rsidRPr="00B7510F">
        <w:rPr>
          <w:rFonts w:ascii="Open Sans" w:hAnsi="Open Sans" w:cs="Open Sans"/>
          <w:lang w:val="en-GB"/>
        </w:rPr>
        <w:t xml:space="preserve">17, </w:t>
      </w:r>
      <w:r w:rsidR="00D72E7D" w:rsidRPr="00B7510F">
        <w:rPr>
          <w:rFonts w:ascii="Open Sans" w:hAnsi="Open Sans" w:cs="Open Sans"/>
          <w:lang w:val="en-GB"/>
        </w:rPr>
        <w:t>2013 establish</w:t>
      </w:r>
      <w:r w:rsidR="004B74CD" w:rsidRPr="00B7510F">
        <w:rPr>
          <w:rFonts w:ascii="Open Sans" w:hAnsi="Open Sans" w:cs="Open Sans"/>
          <w:lang w:val="en-GB"/>
        </w:rPr>
        <w:t>ing common provisions on the Eur</w:t>
      </w:r>
      <w:r w:rsidRPr="00B7510F">
        <w:rPr>
          <w:rFonts w:ascii="Open Sans" w:hAnsi="Open Sans" w:cs="Open Sans"/>
          <w:lang w:val="en-GB"/>
        </w:rPr>
        <w:t>opean Regional Development Fund</w:t>
      </w:r>
      <w:r w:rsidR="004B74CD" w:rsidRPr="00B7510F">
        <w:rPr>
          <w:rFonts w:ascii="Open Sans" w:hAnsi="Open Sans" w:cs="Open Sans"/>
          <w:lang w:val="en-GB"/>
        </w:rPr>
        <w:t xml:space="preserve">, </w:t>
      </w:r>
      <w:r w:rsidR="000D1128" w:rsidRPr="00B7510F">
        <w:rPr>
          <w:rFonts w:ascii="Open Sans" w:hAnsi="Open Sans" w:cs="Open Sans"/>
          <w:lang w:val="en-GB"/>
        </w:rPr>
        <w:t xml:space="preserve">the </w:t>
      </w:r>
      <w:r w:rsidR="004B74CD" w:rsidRPr="00B7510F">
        <w:rPr>
          <w:rFonts w:ascii="Open Sans" w:hAnsi="Open Sans" w:cs="Open Sans"/>
          <w:lang w:val="en-GB"/>
        </w:rPr>
        <w:t>European Social Fund,</w:t>
      </w:r>
      <w:r w:rsidR="000D1128" w:rsidRPr="00B7510F">
        <w:rPr>
          <w:rFonts w:ascii="Open Sans" w:hAnsi="Open Sans" w:cs="Open Sans"/>
          <w:lang w:val="en-GB"/>
        </w:rPr>
        <w:t xml:space="preserve"> the</w:t>
      </w:r>
      <w:r w:rsidR="004B74CD" w:rsidRPr="00B7510F">
        <w:rPr>
          <w:rFonts w:ascii="Open Sans" w:hAnsi="Open Sans" w:cs="Open Sans"/>
          <w:lang w:val="en-GB"/>
        </w:rPr>
        <w:t xml:space="preserve"> Cohesion Fund, </w:t>
      </w:r>
      <w:r w:rsidR="000D1128" w:rsidRPr="00B7510F">
        <w:rPr>
          <w:rFonts w:ascii="Open Sans" w:hAnsi="Open Sans" w:cs="Open Sans"/>
          <w:lang w:val="en-GB"/>
        </w:rPr>
        <w:t xml:space="preserve">the </w:t>
      </w:r>
      <w:r w:rsidR="004B74CD" w:rsidRPr="00B7510F">
        <w:rPr>
          <w:rFonts w:ascii="Open Sans" w:hAnsi="Open Sans" w:cs="Open Sans"/>
          <w:lang w:val="en-GB"/>
        </w:rPr>
        <w:t>European Agricultural Fund for Rural Development and the European Maritime and Fisheries Fund, as well as establishing general provisions on the European Regional Development Fund,</w:t>
      </w:r>
      <w:r w:rsidR="000D1128" w:rsidRPr="00B7510F">
        <w:rPr>
          <w:rFonts w:ascii="Open Sans" w:hAnsi="Open Sans" w:cs="Open Sans"/>
          <w:lang w:val="en-GB"/>
        </w:rPr>
        <w:t xml:space="preserve"> the</w:t>
      </w:r>
      <w:r w:rsidR="004B74CD" w:rsidRPr="00B7510F">
        <w:rPr>
          <w:rFonts w:ascii="Open Sans" w:hAnsi="Open Sans" w:cs="Open Sans"/>
          <w:lang w:val="en-GB"/>
        </w:rPr>
        <w:t xml:space="preserve"> European Social Fund,</w:t>
      </w:r>
      <w:r w:rsidR="000D1128" w:rsidRPr="00B7510F">
        <w:rPr>
          <w:rFonts w:ascii="Open Sans" w:hAnsi="Open Sans" w:cs="Open Sans"/>
          <w:lang w:val="en-GB"/>
        </w:rPr>
        <w:t xml:space="preserve"> the</w:t>
      </w:r>
      <w:r w:rsidR="004B74CD" w:rsidRPr="00B7510F">
        <w:rPr>
          <w:rFonts w:ascii="Open Sans" w:hAnsi="Open Sans" w:cs="Open Sans"/>
          <w:lang w:val="en-GB"/>
        </w:rPr>
        <w:t xml:space="preserve"> Cohesion Fund</w:t>
      </w:r>
      <w:r w:rsidR="000D1128" w:rsidRPr="00B7510F">
        <w:rPr>
          <w:rFonts w:ascii="Open Sans" w:hAnsi="Open Sans" w:cs="Open Sans"/>
          <w:lang w:val="en-GB"/>
        </w:rPr>
        <w:t xml:space="preserve"> and the European Maritime and Fisheries Fund and repealing Counci</w:t>
      </w:r>
      <w:r w:rsidR="00EF6F71" w:rsidRPr="00B7510F">
        <w:rPr>
          <w:rFonts w:ascii="Open Sans" w:hAnsi="Open Sans" w:cs="Open Sans"/>
          <w:lang w:val="en-GB"/>
        </w:rPr>
        <w:t>l Regulation (EC) No. 1083/2006</w:t>
      </w:r>
    </w:p>
    <w:p w14:paraId="2A1FD740" w14:textId="157C5E10" w:rsidR="00103C47" w:rsidRPr="00B7510F" w:rsidRDefault="00EF6F71" w:rsidP="00595D67">
      <w:pPr>
        <w:pStyle w:val="ListParagraph"/>
        <w:numPr>
          <w:ilvl w:val="0"/>
          <w:numId w:val="2"/>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Regulation (EU) No 1299/2013 of the European Parliament and of the Council of 17 December 2013 on specific provisions for the support from the European Regional Development Fund to the European territorial cooperation goal</w:t>
      </w:r>
    </w:p>
    <w:p w14:paraId="5F3141FC" w14:textId="238D00DE" w:rsidR="00EF6F71" w:rsidRPr="00B7510F" w:rsidRDefault="007F38E0" w:rsidP="00595D67">
      <w:pPr>
        <w:pStyle w:val="ListParagraph"/>
        <w:numPr>
          <w:ilvl w:val="0"/>
          <w:numId w:val="2"/>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Commission Delegated Regulation (EU) No 481/2014 of 4 March 2014 supplementing Regulation (EU) No 1299/2013 of the European Parliament and of the Council with regard to specific rules on eligibility of expenditure for cooperation programmes</w:t>
      </w:r>
    </w:p>
    <w:p w14:paraId="200ADBE6" w14:textId="450B0D84" w:rsidR="00E26C91" w:rsidRPr="00B7510F" w:rsidRDefault="006B35F4" w:rsidP="00595D67">
      <w:pPr>
        <w:pStyle w:val="ListParagraph"/>
        <w:numPr>
          <w:ilvl w:val="0"/>
          <w:numId w:val="2"/>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 xml:space="preserve">Regulation </w:t>
      </w:r>
      <w:r w:rsidR="00E26C91" w:rsidRPr="00B7510F">
        <w:rPr>
          <w:rFonts w:ascii="Open Sans" w:hAnsi="Open Sans" w:cs="Open Sans"/>
          <w:lang w:val="en-GB"/>
        </w:rPr>
        <w:t xml:space="preserve">(EU, </w:t>
      </w:r>
      <w:proofErr w:type="spellStart"/>
      <w:r w:rsidR="00E26C91" w:rsidRPr="00B7510F">
        <w:rPr>
          <w:rFonts w:ascii="Open Sans" w:hAnsi="Open Sans" w:cs="Open Sans"/>
          <w:lang w:val="en-GB"/>
        </w:rPr>
        <w:t>Euratom</w:t>
      </w:r>
      <w:proofErr w:type="spellEnd"/>
      <w:r w:rsidR="00E26C91" w:rsidRPr="00B7510F">
        <w:rPr>
          <w:rFonts w:ascii="Open Sans" w:hAnsi="Open Sans" w:cs="Open Sans"/>
          <w:lang w:val="en-GB"/>
        </w:rPr>
        <w:t xml:space="preserve">) No. 966/2012 </w:t>
      </w:r>
      <w:r w:rsidRPr="00B7510F">
        <w:rPr>
          <w:rFonts w:ascii="Open Sans" w:hAnsi="Open Sans" w:cs="Open Sans"/>
          <w:lang w:val="en-GB"/>
        </w:rPr>
        <w:t xml:space="preserve">on the financial rules applicable to the general budget of the Union and repealing Council Regulation (EC, </w:t>
      </w:r>
      <w:proofErr w:type="spellStart"/>
      <w:r w:rsidRPr="00B7510F">
        <w:rPr>
          <w:rFonts w:ascii="Open Sans" w:hAnsi="Open Sans" w:cs="Open Sans"/>
          <w:lang w:val="en-GB"/>
        </w:rPr>
        <w:t>Euratom</w:t>
      </w:r>
      <w:proofErr w:type="spellEnd"/>
      <w:r w:rsidRPr="00B7510F">
        <w:rPr>
          <w:rFonts w:ascii="Open Sans" w:hAnsi="Open Sans" w:cs="Open Sans"/>
          <w:lang w:val="en-GB"/>
        </w:rPr>
        <w:t>) No 1605/2002 (the Financial Regulation)</w:t>
      </w:r>
      <w:r w:rsidR="00E26C91" w:rsidRPr="00B7510F">
        <w:rPr>
          <w:rFonts w:ascii="Open Sans" w:hAnsi="Open Sans" w:cs="Open Sans"/>
          <w:lang w:val="en-GB"/>
        </w:rPr>
        <w:t xml:space="preserve">; </w:t>
      </w:r>
    </w:p>
    <w:p w14:paraId="00B08884" w14:textId="07E91AA6" w:rsidR="00AC6D83" w:rsidRPr="00B7510F" w:rsidRDefault="00AC6D83" w:rsidP="00595D67">
      <w:pPr>
        <w:pStyle w:val="ListParagraph"/>
        <w:numPr>
          <w:ilvl w:val="0"/>
          <w:numId w:val="2"/>
        </w:numPr>
        <w:spacing w:before="120" w:after="120" w:line="240" w:lineRule="auto"/>
        <w:contextualSpacing w:val="0"/>
        <w:jc w:val="both"/>
        <w:rPr>
          <w:rFonts w:ascii="Open Sans" w:hAnsi="Open Sans" w:cs="Open Sans"/>
          <w:lang w:val="en-GB"/>
        </w:rPr>
      </w:pPr>
      <w:proofErr w:type="spellStart"/>
      <w:r w:rsidRPr="00B7510F">
        <w:rPr>
          <w:rFonts w:ascii="Open Sans" w:hAnsi="Open Sans" w:cs="Open Sans"/>
          <w:lang w:val="en-GB"/>
        </w:rPr>
        <w:t>Interreg</w:t>
      </w:r>
      <w:proofErr w:type="spellEnd"/>
      <w:r w:rsidRPr="00B7510F">
        <w:rPr>
          <w:rFonts w:ascii="Open Sans" w:hAnsi="Open Sans" w:cs="Open Sans"/>
          <w:lang w:val="en-GB"/>
        </w:rPr>
        <w:t xml:space="preserve"> V-A Romania-Hungary C</w:t>
      </w:r>
      <w:r w:rsidR="00F33A8F" w:rsidRPr="00B7510F">
        <w:rPr>
          <w:rFonts w:ascii="Open Sans" w:hAnsi="Open Sans" w:cs="Open Sans"/>
          <w:lang w:val="en-GB"/>
        </w:rPr>
        <w:t xml:space="preserve">ooperation </w:t>
      </w:r>
      <w:r w:rsidRPr="00B7510F">
        <w:rPr>
          <w:rFonts w:ascii="Open Sans" w:hAnsi="Open Sans" w:cs="Open Sans"/>
          <w:lang w:val="en-GB"/>
        </w:rPr>
        <w:t>P</w:t>
      </w:r>
      <w:r w:rsidR="00F33A8F" w:rsidRPr="00B7510F">
        <w:rPr>
          <w:rFonts w:ascii="Open Sans" w:hAnsi="Open Sans" w:cs="Open Sans"/>
          <w:lang w:val="en-GB"/>
        </w:rPr>
        <w:t>rogramme document</w:t>
      </w:r>
      <w:r w:rsidR="006B35F4" w:rsidRPr="00B7510F">
        <w:rPr>
          <w:rFonts w:ascii="Open Sans" w:hAnsi="Open Sans" w:cs="Open Sans"/>
          <w:lang w:val="en-GB"/>
        </w:rPr>
        <w:t>,</w:t>
      </w:r>
      <w:r w:rsidRPr="00B7510F">
        <w:rPr>
          <w:rFonts w:ascii="Open Sans" w:hAnsi="Open Sans" w:cs="Open Sans"/>
          <w:lang w:val="en-GB"/>
        </w:rPr>
        <w:t xml:space="preserve"> </w:t>
      </w:r>
      <w:r w:rsidR="006B35F4" w:rsidRPr="00B7510F">
        <w:rPr>
          <w:rFonts w:ascii="Open Sans" w:hAnsi="Open Sans" w:cs="Open Sans"/>
          <w:lang w:val="en-GB"/>
        </w:rPr>
        <w:t xml:space="preserve">approved </w:t>
      </w:r>
      <w:r w:rsidR="00564871" w:rsidRPr="00B7510F">
        <w:rPr>
          <w:rFonts w:ascii="Open Sans" w:hAnsi="Open Sans" w:cs="Open Sans"/>
          <w:lang w:val="en-GB"/>
        </w:rPr>
        <w:t>through EC Decision No. 9112</w:t>
      </w:r>
      <w:r w:rsidR="00FC5763" w:rsidRPr="00B7510F">
        <w:rPr>
          <w:rFonts w:ascii="Open Sans" w:hAnsi="Open Sans" w:cs="Open Sans"/>
          <w:lang w:val="en-GB"/>
        </w:rPr>
        <w:t xml:space="preserve"> adopted on 09/12/2015</w:t>
      </w:r>
      <w:r w:rsidRPr="00B7510F">
        <w:rPr>
          <w:rFonts w:ascii="Open Sans" w:hAnsi="Open Sans" w:cs="Open Sans"/>
          <w:lang w:val="en-GB"/>
        </w:rPr>
        <w:t>.</w:t>
      </w:r>
    </w:p>
    <w:p w14:paraId="54124A28" w14:textId="77777777" w:rsidR="006B35F4" w:rsidRPr="00B7510F" w:rsidRDefault="006B35F4" w:rsidP="00595D67">
      <w:pPr>
        <w:pStyle w:val="CM1"/>
        <w:spacing w:before="120" w:after="120"/>
        <w:jc w:val="both"/>
        <w:rPr>
          <w:rFonts w:ascii="Open Sans" w:hAnsi="Open Sans" w:cs="Open Sans"/>
          <w:sz w:val="22"/>
          <w:szCs w:val="22"/>
        </w:rPr>
      </w:pPr>
      <w:r w:rsidRPr="00B7510F">
        <w:rPr>
          <w:rFonts w:ascii="Open Sans" w:hAnsi="Open Sans" w:cs="Open Sans"/>
          <w:sz w:val="22"/>
          <w:szCs w:val="22"/>
          <w:lang w:eastAsia="en-US"/>
        </w:rPr>
        <w:t>In compliance with article 18, paragraph 2 of Regulation (EU) 1299/2013 – ETC, without prejudice to the eligibility rules laid down in or on the basis of Articles 65 to 71 of Regulation (EU) No 1303/2013 - CPR, Regulation (EU) No 1301/2013 – ERDF, Regulation (EU) 1299/2013 – ETC and the Commission Delegated Regulation No. 481/2014, “</w:t>
      </w:r>
      <w:r w:rsidRPr="00B7510F">
        <w:rPr>
          <w:rFonts w:ascii="Open Sans" w:hAnsi="Open Sans" w:cs="Open Sans"/>
          <w:sz w:val="22"/>
          <w:szCs w:val="22"/>
        </w:rPr>
        <w:t xml:space="preserve">the participating Member States in the monitoring committee, shall establish additional rules on eligibility of expenditure for the cooperation programme as a whole”. </w:t>
      </w:r>
    </w:p>
    <w:p w14:paraId="54ECCF8B" w14:textId="0CD2B66A" w:rsidR="006B35F4" w:rsidRPr="00B7510F" w:rsidRDefault="006B35F4" w:rsidP="00595D67">
      <w:pPr>
        <w:pStyle w:val="CM1"/>
        <w:spacing w:before="120" w:after="120"/>
        <w:jc w:val="both"/>
        <w:rPr>
          <w:rFonts w:ascii="Open Sans" w:hAnsi="Open Sans" w:cs="Open Sans"/>
          <w:b/>
          <w:sz w:val="22"/>
          <w:szCs w:val="22"/>
        </w:rPr>
      </w:pPr>
      <w:r w:rsidRPr="00B7510F">
        <w:rPr>
          <w:rFonts w:ascii="Open Sans" w:hAnsi="Open Sans" w:cs="Open Sans"/>
          <w:b/>
          <w:sz w:val="22"/>
          <w:szCs w:val="22"/>
        </w:rPr>
        <w:t xml:space="preserve">These </w:t>
      </w:r>
      <w:r w:rsidRPr="00B7510F">
        <w:rPr>
          <w:rFonts w:ascii="Open Sans" w:hAnsi="Open Sans" w:cs="Open Sans"/>
          <w:b/>
          <w:i/>
          <w:sz w:val="22"/>
          <w:szCs w:val="22"/>
        </w:rPr>
        <w:t>additional rules</w:t>
      </w:r>
      <w:r w:rsidRPr="00B7510F">
        <w:rPr>
          <w:rFonts w:ascii="Open Sans" w:hAnsi="Open Sans" w:cs="Open Sans"/>
          <w:b/>
          <w:sz w:val="22"/>
          <w:szCs w:val="22"/>
        </w:rPr>
        <w:t xml:space="preserve"> are </w:t>
      </w:r>
      <w:r w:rsidR="00564871" w:rsidRPr="00B7510F">
        <w:rPr>
          <w:rFonts w:ascii="Open Sans" w:hAnsi="Open Sans" w:cs="Open Sans"/>
          <w:b/>
          <w:sz w:val="22"/>
          <w:szCs w:val="22"/>
        </w:rPr>
        <w:t xml:space="preserve">set hereunder </w:t>
      </w:r>
      <w:r w:rsidRPr="00B7510F">
        <w:rPr>
          <w:rFonts w:ascii="Open Sans" w:hAnsi="Open Sans" w:cs="Open Sans"/>
          <w:b/>
          <w:sz w:val="22"/>
          <w:szCs w:val="22"/>
        </w:rPr>
        <w:t xml:space="preserve">and posted on the Programme’ </w:t>
      </w:r>
      <w:r w:rsidR="00D058C6" w:rsidRPr="00B7510F">
        <w:rPr>
          <w:rFonts w:ascii="Open Sans" w:hAnsi="Open Sans" w:cs="Open Sans"/>
          <w:b/>
          <w:sz w:val="22"/>
          <w:szCs w:val="22"/>
        </w:rPr>
        <w:t xml:space="preserve">and all other relevant </w:t>
      </w:r>
      <w:r w:rsidRPr="00B7510F">
        <w:rPr>
          <w:rFonts w:ascii="Open Sans" w:hAnsi="Open Sans" w:cs="Open Sans"/>
          <w:b/>
          <w:sz w:val="22"/>
          <w:szCs w:val="22"/>
        </w:rPr>
        <w:t>website</w:t>
      </w:r>
      <w:r w:rsidR="00D058C6" w:rsidRPr="00B7510F">
        <w:rPr>
          <w:rFonts w:ascii="Open Sans" w:hAnsi="Open Sans" w:cs="Open Sans"/>
          <w:b/>
          <w:sz w:val="22"/>
          <w:szCs w:val="22"/>
        </w:rPr>
        <w:t>s</w:t>
      </w:r>
      <w:r w:rsidRPr="00B7510F">
        <w:rPr>
          <w:rFonts w:ascii="Open Sans" w:hAnsi="Open Sans" w:cs="Open Sans"/>
          <w:b/>
          <w:sz w:val="22"/>
          <w:szCs w:val="22"/>
        </w:rPr>
        <w:t>.</w:t>
      </w:r>
    </w:p>
    <w:p w14:paraId="1BE2E2C3" w14:textId="77777777" w:rsidR="006B35F4" w:rsidRPr="00B7510F" w:rsidRDefault="006B35F4" w:rsidP="00595D67">
      <w:pPr>
        <w:spacing w:before="120" w:after="120"/>
        <w:jc w:val="both"/>
        <w:rPr>
          <w:rFonts w:ascii="Open Sans" w:hAnsi="Open Sans" w:cs="Open Sans"/>
          <w:lang w:val="en-GB"/>
        </w:rPr>
      </w:pPr>
      <w:r w:rsidRPr="00B7510F">
        <w:rPr>
          <w:rFonts w:ascii="Open Sans" w:hAnsi="Open Sans" w:cs="Open Sans"/>
          <w:lang w:val="en-GB"/>
        </w:rPr>
        <w:t>Furthermore, according to article 18, paragraph 3 of ETC Regulation, for matters not covered by eligibility rules laid down in, or on the basis of, Articles 65 to 71 of CPR, ERDF Regulation, or the delegated act (CDR no. 481/2014) or in the rules established jointly by the participating Member States, the national rules of the Member State in which the expenditure is incurred shall apply.</w:t>
      </w:r>
    </w:p>
    <w:p w14:paraId="67F19E78" w14:textId="77777777" w:rsidR="00E71863" w:rsidRDefault="00E71863" w:rsidP="00595D67">
      <w:pPr>
        <w:spacing w:before="120" w:after="120" w:line="240" w:lineRule="auto"/>
        <w:jc w:val="both"/>
        <w:rPr>
          <w:rFonts w:ascii="Open Sans" w:hAnsi="Open Sans" w:cs="Open Sans"/>
          <w:b/>
          <w:bCs/>
          <w:lang w:val="en-GB"/>
        </w:rPr>
      </w:pPr>
    </w:p>
    <w:p w14:paraId="3B59585B" w14:textId="77777777" w:rsidR="00E71863" w:rsidRDefault="00E71863" w:rsidP="00595D67">
      <w:pPr>
        <w:spacing w:before="120" w:after="120" w:line="240" w:lineRule="auto"/>
        <w:jc w:val="both"/>
        <w:rPr>
          <w:rFonts w:ascii="Open Sans" w:hAnsi="Open Sans" w:cs="Open Sans"/>
          <w:b/>
          <w:bCs/>
          <w:lang w:val="en-GB"/>
        </w:rPr>
      </w:pPr>
    </w:p>
    <w:p w14:paraId="48D5D2A7" w14:textId="77777777" w:rsidR="005D5D6B" w:rsidRDefault="005D5D6B" w:rsidP="00595D67">
      <w:pPr>
        <w:spacing w:before="120" w:after="120" w:line="240" w:lineRule="auto"/>
        <w:jc w:val="both"/>
        <w:rPr>
          <w:rFonts w:ascii="Open Sans" w:hAnsi="Open Sans" w:cs="Open Sans"/>
          <w:b/>
          <w:bCs/>
          <w:lang w:val="en-GB"/>
        </w:rPr>
      </w:pPr>
    </w:p>
    <w:p w14:paraId="37B7D352" w14:textId="33BE1417" w:rsidR="006B35F4" w:rsidRPr="00B7510F" w:rsidRDefault="00FC5763" w:rsidP="00595D67">
      <w:pPr>
        <w:spacing w:before="120" w:after="120" w:line="240" w:lineRule="auto"/>
        <w:jc w:val="both"/>
        <w:rPr>
          <w:rFonts w:ascii="Open Sans" w:hAnsi="Open Sans" w:cs="Open Sans"/>
          <w:b/>
          <w:bCs/>
          <w:lang w:val="en-GB"/>
        </w:rPr>
      </w:pPr>
      <w:r w:rsidRPr="00B7510F">
        <w:rPr>
          <w:rFonts w:ascii="Open Sans" w:hAnsi="Open Sans" w:cs="Open Sans"/>
          <w:b/>
          <w:bCs/>
          <w:lang w:val="en-GB"/>
        </w:rPr>
        <w:lastRenderedPageBreak/>
        <w:t>Thus, precedence and priority order of the rules on eligibility of expenditures reads as follows:</w:t>
      </w:r>
    </w:p>
    <w:p w14:paraId="608D3D94" w14:textId="3D6BF2C6" w:rsidR="00FC5763" w:rsidRPr="00B7510F" w:rsidRDefault="00FC5763" w:rsidP="005E1A78">
      <w:pPr>
        <w:pStyle w:val="ListParagraph"/>
        <w:numPr>
          <w:ilvl w:val="0"/>
          <w:numId w:val="15"/>
        </w:numPr>
        <w:spacing w:before="120" w:after="120" w:line="240" w:lineRule="auto"/>
        <w:ind w:hanging="513"/>
        <w:contextualSpacing w:val="0"/>
        <w:jc w:val="both"/>
        <w:rPr>
          <w:rFonts w:ascii="Open Sans" w:hAnsi="Open Sans" w:cs="Open Sans"/>
          <w:b/>
          <w:bCs/>
          <w:lang w:val="en-GB"/>
        </w:rPr>
      </w:pPr>
      <w:r w:rsidRPr="00B7510F">
        <w:rPr>
          <w:rFonts w:ascii="Open Sans" w:hAnsi="Open Sans" w:cs="Open Sans"/>
          <w:b/>
          <w:bCs/>
          <w:lang w:val="en-GB"/>
        </w:rPr>
        <w:t>EU level rules</w:t>
      </w:r>
    </w:p>
    <w:p w14:paraId="1E1597C4" w14:textId="4391C10E" w:rsidR="00FC5763" w:rsidRPr="00B7510F" w:rsidRDefault="00FC5763" w:rsidP="005E1A78">
      <w:pPr>
        <w:pStyle w:val="ListParagraph"/>
        <w:numPr>
          <w:ilvl w:val="0"/>
          <w:numId w:val="15"/>
        </w:numPr>
        <w:spacing w:before="120" w:after="120" w:line="240" w:lineRule="auto"/>
        <w:ind w:hanging="513"/>
        <w:contextualSpacing w:val="0"/>
        <w:jc w:val="both"/>
        <w:rPr>
          <w:rFonts w:ascii="Open Sans" w:hAnsi="Open Sans" w:cs="Open Sans"/>
          <w:b/>
          <w:bCs/>
          <w:lang w:val="en-GB"/>
        </w:rPr>
      </w:pPr>
      <w:r w:rsidRPr="00B7510F">
        <w:rPr>
          <w:rFonts w:ascii="Open Sans" w:hAnsi="Open Sans" w:cs="Open Sans"/>
          <w:b/>
          <w:bCs/>
          <w:lang w:val="en-GB"/>
        </w:rPr>
        <w:t>Programme level rules</w:t>
      </w:r>
    </w:p>
    <w:p w14:paraId="714D7516" w14:textId="6086F69E" w:rsidR="00FC5763" w:rsidRPr="00B7510F" w:rsidRDefault="00FC5763" w:rsidP="005E1A78">
      <w:pPr>
        <w:pStyle w:val="ListParagraph"/>
        <w:numPr>
          <w:ilvl w:val="0"/>
          <w:numId w:val="15"/>
        </w:numPr>
        <w:spacing w:before="120" w:after="120" w:line="240" w:lineRule="auto"/>
        <w:ind w:hanging="513"/>
        <w:contextualSpacing w:val="0"/>
        <w:jc w:val="both"/>
        <w:rPr>
          <w:rFonts w:ascii="Open Sans" w:hAnsi="Open Sans" w:cs="Open Sans"/>
          <w:b/>
          <w:bCs/>
          <w:lang w:val="en-GB"/>
        </w:rPr>
      </w:pPr>
      <w:r w:rsidRPr="00B7510F">
        <w:rPr>
          <w:rFonts w:ascii="Open Sans" w:hAnsi="Open Sans" w:cs="Open Sans"/>
          <w:b/>
          <w:bCs/>
          <w:lang w:val="en-GB"/>
        </w:rPr>
        <w:t>National rules</w:t>
      </w:r>
    </w:p>
    <w:p w14:paraId="50B13D4F" w14:textId="654306BF" w:rsidR="00FC5763" w:rsidRPr="00B7510F" w:rsidRDefault="00E26C91" w:rsidP="00595D67">
      <w:pPr>
        <w:spacing w:before="120" w:after="120" w:line="240" w:lineRule="auto"/>
        <w:jc w:val="both"/>
        <w:rPr>
          <w:rFonts w:ascii="Open Sans" w:hAnsi="Open Sans" w:cs="Open Sans"/>
          <w:b/>
          <w:lang w:val="en-GB"/>
        </w:rPr>
      </w:pPr>
      <w:r w:rsidRPr="00B7510F">
        <w:rPr>
          <w:rFonts w:ascii="Open Sans" w:hAnsi="Open Sans" w:cs="Open Sans"/>
          <w:b/>
          <w:lang w:val="en-GB"/>
        </w:rPr>
        <w:t>Please note</w:t>
      </w:r>
      <w:r w:rsidR="002852AB" w:rsidRPr="00B7510F">
        <w:rPr>
          <w:rFonts w:ascii="Open Sans" w:hAnsi="Open Sans" w:cs="Open Sans"/>
          <w:b/>
          <w:lang w:val="en-GB"/>
        </w:rPr>
        <w:t xml:space="preserve"> that </w:t>
      </w:r>
      <w:r w:rsidR="003C4CC8" w:rsidRPr="00B7510F">
        <w:rPr>
          <w:rFonts w:ascii="Open Sans" w:hAnsi="Open Sans" w:cs="Open Sans"/>
          <w:b/>
          <w:lang w:val="en-GB"/>
        </w:rPr>
        <w:t xml:space="preserve">national </w:t>
      </w:r>
      <w:r w:rsidR="00FC5763" w:rsidRPr="00B7510F">
        <w:rPr>
          <w:rFonts w:ascii="Open Sans" w:hAnsi="Open Sans" w:cs="Open Sans"/>
          <w:b/>
          <w:lang w:val="en-GB"/>
        </w:rPr>
        <w:t xml:space="preserve">rules cannot abolish or restrict the rules established at a higher level (EU and programme rules). </w:t>
      </w:r>
      <w:r w:rsidR="003C4CC8" w:rsidRPr="00B7510F">
        <w:rPr>
          <w:rFonts w:ascii="Open Sans" w:hAnsi="Open Sans" w:cs="Open Sans"/>
          <w:b/>
          <w:lang w:val="en-GB"/>
        </w:rPr>
        <w:t xml:space="preserve">The </w:t>
      </w:r>
      <w:r w:rsidR="00FC5763" w:rsidRPr="00B7510F">
        <w:rPr>
          <w:rFonts w:ascii="Open Sans" w:hAnsi="Open Sans" w:cs="Open Sans"/>
          <w:b/>
          <w:lang w:val="en-GB"/>
        </w:rPr>
        <w:t>eligibility rules laid down hereunder cannot be overruled by national or institutional legislation.</w:t>
      </w:r>
    </w:p>
    <w:p w14:paraId="4861843D" w14:textId="06E7E2DC" w:rsidR="00E26C91" w:rsidRDefault="00311701" w:rsidP="00595D67">
      <w:pPr>
        <w:spacing w:before="120" w:after="120" w:line="240" w:lineRule="auto"/>
        <w:jc w:val="both"/>
        <w:rPr>
          <w:rFonts w:ascii="Open Sans" w:hAnsi="Open Sans" w:cs="Open Sans"/>
          <w:b/>
          <w:lang w:val="en-GB"/>
        </w:rPr>
      </w:pPr>
      <w:r w:rsidRPr="00B7510F">
        <w:rPr>
          <w:rFonts w:ascii="Open Sans" w:hAnsi="Open Sans" w:cs="Open Sans"/>
          <w:b/>
          <w:lang w:val="en-GB"/>
        </w:rPr>
        <w:t xml:space="preserve">Also, </w:t>
      </w:r>
      <w:r w:rsidR="00D058C6" w:rsidRPr="00B7510F">
        <w:rPr>
          <w:rFonts w:ascii="Open Sans" w:hAnsi="Open Sans" w:cs="Open Sans"/>
          <w:b/>
          <w:lang w:val="en-GB"/>
        </w:rPr>
        <w:t>stricter programme and national rules may be set and applied in areas that are not precisely regulated at the EU level.</w:t>
      </w:r>
    </w:p>
    <w:p w14:paraId="3B17DC6E" w14:textId="56FB2A91" w:rsidR="00F6647F" w:rsidRDefault="008C7A04" w:rsidP="0055012A">
      <w:pPr>
        <w:shd w:val="clear" w:color="auto" w:fill="9CC2E5" w:themeFill="accent1" w:themeFillTint="99"/>
        <w:spacing w:before="120" w:after="120" w:line="240" w:lineRule="auto"/>
        <w:jc w:val="both"/>
        <w:rPr>
          <w:rFonts w:ascii="Open Sans" w:hAnsi="Open Sans" w:cs="Open Sans"/>
          <w:b/>
          <w:lang w:val="en-GB"/>
        </w:rPr>
      </w:pPr>
      <w:r>
        <w:rPr>
          <w:rFonts w:ascii="Open Sans" w:hAnsi="Open Sans" w:cs="Open Sans"/>
          <w:b/>
          <w:lang w:val="en-GB"/>
        </w:rPr>
        <w:t>Please note that these are general rules, on Programme level. Specific rules are defined in the Guide for Applicants, dedicated for each Call for proposals.</w:t>
      </w:r>
    </w:p>
    <w:p w14:paraId="01541145" w14:textId="77777777" w:rsidR="008C7A04" w:rsidRPr="00B7510F" w:rsidRDefault="008C7A04" w:rsidP="0055012A">
      <w:pPr>
        <w:spacing w:before="120" w:after="120" w:line="240" w:lineRule="auto"/>
        <w:jc w:val="both"/>
        <w:rPr>
          <w:rFonts w:ascii="Open Sans" w:hAnsi="Open Sans" w:cs="Open Sans"/>
          <w:b/>
          <w:lang w:val="en-GB"/>
        </w:rPr>
      </w:pPr>
    </w:p>
    <w:p w14:paraId="165B40AF" w14:textId="3C1C5891" w:rsidR="00363742" w:rsidRPr="00B7510F" w:rsidRDefault="005F152C" w:rsidP="00595D67">
      <w:pPr>
        <w:spacing w:before="120" w:after="120"/>
        <w:jc w:val="both"/>
        <w:rPr>
          <w:rFonts w:ascii="Open Sans" w:hAnsi="Open Sans" w:cs="Open Sans"/>
          <w:b/>
          <w:lang w:val="en-GB"/>
        </w:rPr>
      </w:pPr>
      <w:r w:rsidRPr="00B7510F">
        <w:rPr>
          <w:rFonts w:ascii="Open Sans" w:hAnsi="Open Sans" w:cs="Open Sans"/>
          <w:b/>
          <w:highlight w:val="lightGray"/>
          <w:lang w:val="en-GB"/>
        </w:rPr>
        <w:t>Expenditure</w:t>
      </w:r>
      <w:r w:rsidR="005C7EFA" w:rsidRPr="00B7510F">
        <w:rPr>
          <w:rFonts w:ascii="Open Sans" w:hAnsi="Open Sans" w:cs="Open Sans"/>
          <w:b/>
          <w:highlight w:val="lightGray"/>
          <w:lang w:val="en-GB"/>
        </w:rPr>
        <w:t>s</w:t>
      </w:r>
      <w:r w:rsidRPr="00B7510F">
        <w:rPr>
          <w:rFonts w:ascii="Open Sans" w:hAnsi="Open Sans" w:cs="Open Sans"/>
          <w:b/>
          <w:highlight w:val="lightGray"/>
          <w:lang w:val="en-GB"/>
        </w:rPr>
        <w:t xml:space="preserve"> have to be eligible in order to be covered by financial support</w:t>
      </w:r>
      <w:r w:rsidR="000520DD">
        <w:rPr>
          <w:rFonts w:ascii="Open Sans" w:hAnsi="Open Sans" w:cs="Open Sans"/>
          <w:b/>
          <w:lang w:val="en-GB"/>
        </w:rPr>
        <w:t>.</w:t>
      </w:r>
      <w:r w:rsidRPr="00B7510F">
        <w:rPr>
          <w:rFonts w:ascii="Open Sans" w:hAnsi="Open Sans" w:cs="Open Sans"/>
          <w:b/>
          <w:lang w:val="en-GB"/>
        </w:rPr>
        <w:t xml:space="preserve"> </w:t>
      </w:r>
    </w:p>
    <w:p w14:paraId="3AABCF62" w14:textId="77777777" w:rsidR="00363742" w:rsidRPr="00B7510F" w:rsidRDefault="00363742" w:rsidP="00595D67">
      <w:pPr>
        <w:spacing w:before="120" w:after="120"/>
        <w:jc w:val="both"/>
        <w:rPr>
          <w:rFonts w:ascii="Open Sans" w:hAnsi="Open Sans" w:cs="Open Sans"/>
          <w:color w:val="000000"/>
          <w:lang w:val="en-GB"/>
        </w:rPr>
      </w:pPr>
      <w:r w:rsidRPr="00B7510F">
        <w:rPr>
          <w:rFonts w:ascii="Open Sans" w:hAnsi="Open Sans" w:cs="Open Sans"/>
          <w:color w:val="000000"/>
          <w:lang w:val="en-GB"/>
        </w:rPr>
        <w:t xml:space="preserve">The budget is, therefore, both a cost estimate and a maximum ceiling for "eligible costs/expenditure". </w:t>
      </w:r>
    </w:p>
    <w:p w14:paraId="568874CC" w14:textId="6C3FA403" w:rsidR="00363742" w:rsidRPr="00B7510F" w:rsidRDefault="00363742" w:rsidP="00595D67">
      <w:pPr>
        <w:spacing w:before="120" w:after="120"/>
        <w:jc w:val="both"/>
        <w:rPr>
          <w:rFonts w:ascii="Open Sans" w:hAnsi="Open Sans" w:cs="Open Sans"/>
          <w:color w:val="000000"/>
          <w:lang w:val="en-GB"/>
        </w:rPr>
      </w:pPr>
      <w:r w:rsidRPr="00B7510F">
        <w:rPr>
          <w:rFonts w:ascii="Open Sans" w:hAnsi="Open Sans" w:cs="Open Sans"/>
          <w:color w:val="000000"/>
          <w:lang w:val="en-GB"/>
        </w:rPr>
        <w:t xml:space="preserve">The eligibility of expenditure applies to both public and own private contribution, so </w:t>
      </w:r>
      <w:r w:rsidRPr="00B7510F">
        <w:rPr>
          <w:rFonts w:ascii="Open Sans" w:hAnsi="Open Sans" w:cs="Open Sans"/>
          <w:b/>
          <w:color w:val="000000"/>
          <w:lang w:val="en-GB"/>
        </w:rPr>
        <w:t>it is not possible to consider an ineligible expenditure as own private contribution</w:t>
      </w:r>
      <w:r w:rsidRPr="00B7510F">
        <w:rPr>
          <w:rFonts w:ascii="Open Sans" w:hAnsi="Open Sans" w:cs="Open Sans"/>
          <w:color w:val="000000"/>
          <w:lang w:val="en-GB"/>
        </w:rPr>
        <w:t>.</w:t>
      </w:r>
    </w:p>
    <w:p w14:paraId="2034AFCC" w14:textId="2FABAAFC" w:rsidR="005F152C" w:rsidRPr="00B7510F" w:rsidRDefault="00964D27" w:rsidP="00595D67">
      <w:pPr>
        <w:spacing w:before="120" w:after="120"/>
        <w:jc w:val="both"/>
        <w:rPr>
          <w:rFonts w:ascii="Open Sans" w:hAnsi="Open Sans" w:cs="Open Sans"/>
          <w:b/>
          <w:lang w:val="en-GB"/>
        </w:rPr>
      </w:pPr>
      <w:r w:rsidRPr="00B7510F">
        <w:rPr>
          <w:rFonts w:ascii="Open Sans" w:hAnsi="Open Sans" w:cs="Open Sans"/>
          <w:b/>
          <w:lang w:val="en-GB"/>
        </w:rPr>
        <w:t>C</w:t>
      </w:r>
      <w:r w:rsidR="005F152C" w:rsidRPr="00B7510F">
        <w:rPr>
          <w:rFonts w:ascii="Open Sans" w:hAnsi="Open Sans" w:cs="Open Sans"/>
          <w:b/>
          <w:lang w:val="en-GB"/>
        </w:rPr>
        <w:t xml:space="preserve">osts are eligible if they comply with the following </w:t>
      </w:r>
      <w:r w:rsidR="005F152C" w:rsidRPr="00B7510F">
        <w:rPr>
          <w:rFonts w:ascii="Open Sans" w:hAnsi="Open Sans" w:cs="Open Sans"/>
          <w:b/>
          <w:u w:val="single"/>
          <w:lang w:val="en-GB"/>
        </w:rPr>
        <w:t>general and cumulative conditions</w:t>
      </w:r>
      <w:r w:rsidR="005F152C" w:rsidRPr="00B7510F">
        <w:rPr>
          <w:rFonts w:ascii="Open Sans" w:hAnsi="Open Sans" w:cs="Open Sans"/>
          <w:b/>
          <w:lang w:val="en-GB"/>
        </w:rPr>
        <w:t>:</w:t>
      </w:r>
    </w:p>
    <w:p w14:paraId="2048E27A" w14:textId="77777777" w:rsidR="005F152C" w:rsidRPr="00B7510F" w:rsidRDefault="005F152C"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 xml:space="preserve">cost is </w:t>
      </w:r>
      <w:r w:rsidRPr="00B7510F">
        <w:rPr>
          <w:rFonts w:ascii="Open Sans" w:hAnsi="Open Sans" w:cs="Open Sans"/>
          <w:b/>
          <w:lang w:val="en-GB"/>
        </w:rPr>
        <w:t>directly related to</w:t>
      </w:r>
      <w:r w:rsidRPr="00B7510F">
        <w:rPr>
          <w:rFonts w:ascii="Open Sans" w:hAnsi="Open Sans" w:cs="Open Sans"/>
          <w:lang w:val="en-GB"/>
        </w:rPr>
        <w:t xml:space="preserve"> the operation, is </w:t>
      </w:r>
      <w:r w:rsidRPr="00B7510F">
        <w:rPr>
          <w:rFonts w:ascii="Open Sans" w:hAnsi="Open Sans" w:cs="Open Sans"/>
          <w:b/>
          <w:lang w:val="en-GB"/>
        </w:rPr>
        <w:t xml:space="preserve">necessary </w:t>
      </w:r>
      <w:r w:rsidRPr="00B7510F">
        <w:rPr>
          <w:rFonts w:ascii="Open Sans" w:hAnsi="Open Sans" w:cs="Open Sans"/>
          <w:lang w:val="en-GB"/>
        </w:rPr>
        <w:t>for initiating and carrying out the operation;</w:t>
      </w:r>
    </w:p>
    <w:p w14:paraId="27253318" w14:textId="6E4CAF56" w:rsidR="005F152C" w:rsidRPr="00B7510F" w:rsidRDefault="00363742"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 xml:space="preserve">costs must </w:t>
      </w:r>
      <w:r w:rsidRPr="00B7510F">
        <w:rPr>
          <w:rFonts w:ascii="Open Sans" w:hAnsi="Open Sans" w:cs="Open Sans"/>
          <w:b/>
          <w:lang w:val="en-GB"/>
        </w:rPr>
        <w:t>comply</w:t>
      </w:r>
      <w:r w:rsidRPr="00B7510F">
        <w:rPr>
          <w:rFonts w:ascii="Open Sans" w:hAnsi="Open Sans" w:cs="Open Sans"/>
          <w:lang w:val="en-GB"/>
        </w:rPr>
        <w:t xml:space="preserve"> with the principles of sound financial management (principle of efficiency, effectiveness and economy) in particular value for money and cost-effectiveness;</w:t>
      </w:r>
    </w:p>
    <w:p w14:paraId="5925F237" w14:textId="77777777" w:rsidR="005F152C" w:rsidRPr="00B7510F" w:rsidRDefault="005F152C"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 xml:space="preserve">cost is </w:t>
      </w:r>
      <w:r w:rsidRPr="00B7510F">
        <w:rPr>
          <w:rFonts w:ascii="Open Sans" w:hAnsi="Open Sans" w:cs="Open Sans"/>
          <w:b/>
          <w:lang w:val="en-GB"/>
        </w:rPr>
        <w:t>in line</w:t>
      </w:r>
      <w:r w:rsidRPr="00B7510F">
        <w:rPr>
          <w:rFonts w:ascii="Open Sans" w:hAnsi="Open Sans" w:cs="Open Sans"/>
          <w:lang w:val="en-GB"/>
        </w:rPr>
        <w:t xml:space="preserve"> with the provisions of the subsidy contract, co-financing contracts / national and European legislation; </w:t>
      </w:r>
    </w:p>
    <w:p w14:paraId="483F32D5" w14:textId="7E4E1F32" w:rsidR="00BC3F66" w:rsidRPr="00B7510F" w:rsidRDefault="00BC3F66" w:rsidP="005E1A78">
      <w:pPr>
        <w:numPr>
          <w:ilvl w:val="0"/>
          <w:numId w:val="16"/>
        </w:numPr>
        <w:spacing w:before="120" w:after="120" w:line="240" w:lineRule="auto"/>
        <w:ind w:left="425" w:hanging="357"/>
        <w:jc w:val="both"/>
        <w:rPr>
          <w:rFonts w:ascii="Open Sans" w:hAnsi="Open Sans" w:cs="Open Sans"/>
          <w:lang w:val="en-GB"/>
        </w:rPr>
      </w:pPr>
      <w:r w:rsidRPr="00B7510F">
        <w:rPr>
          <w:rFonts w:ascii="Open Sans" w:hAnsi="Open Sans" w:cs="Open Sans"/>
          <w:lang w:val="en-GB"/>
        </w:rPr>
        <w:t xml:space="preserve">cost is </w:t>
      </w:r>
      <w:r w:rsidRPr="00B7510F">
        <w:rPr>
          <w:rFonts w:ascii="Open Sans" w:hAnsi="Open Sans" w:cs="Open Sans"/>
          <w:b/>
          <w:lang w:val="en-GB"/>
        </w:rPr>
        <w:t>committed</w:t>
      </w:r>
      <w:r w:rsidRPr="00B7510F">
        <w:rPr>
          <w:rFonts w:ascii="Open Sans" w:hAnsi="Open Sans" w:cs="Open Sans"/>
          <w:lang w:val="en-GB"/>
        </w:rPr>
        <w:t xml:space="preserve"> by the beneficiary after submission of the application for financing;  also, in order to be eligible, the expenditures must be </w:t>
      </w:r>
      <w:r w:rsidRPr="00B7510F">
        <w:rPr>
          <w:rFonts w:ascii="Open Sans" w:hAnsi="Open Sans" w:cs="Open Sans"/>
          <w:b/>
          <w:lang w:val="en-GB"/>
        </w:rPr>
        <w:t>incurred after</w:t>
      </w:r>
      <w:r w:rsidRPr="00B7510F">
        <w:rPr>
          <w:rFonts w:ascii="Open Sans" w:hAnsi="Open Sans" w:cs="Open Sans"/>
          <w:lang w:val="en-GB"/>
        </w:rPr>
        <w:t xml:space="preserve"> approval by the Monitoring Committee, but until the last day of implementation period included; the costs have to be </w:t>
      </w:r>
      <w:r w:rsidRPr="00B7510F">
        <w:rPr>
          <w:rFonts w:ascii="Open Sans" w:hAnsi="Open Sans" w:cs="Open Sans"/>
          <w:b/>
          <w:lang w:val="en-GB"/>
        </w:rPr>
        <w:t>paid out</w:t>
      </w:r>
      <w:r w:rsidRPr="00B7510F">
        <w:rPr>
          <w:rFonts w:ascii="Open Sans" w:hAnsi="Open Sans" w:cs="Open Sans"/>
          <w:lang w:val="en-GB"/>
        </w:rPr>
        <w:t xml:space="preserve"> at the latest in 30 days after the end of the project implementation period, but no later than 31 December 2023; </w:t>
      </w:r>
    </w:p>
    <w:p w14:paraId="4F2801F7" w14:textId="78BDFF97" w:rsidR="00BC3F66" w:rsidRPr="00B7510F" w:rsidRDefault="00BC3F66" w:rsidP="005E1A78">
      <w:pPr>
        <w:numPr>
          <w:ilvl w:val="1"/>
          <w:numId w:val="3"/>
        </w:numPr>
        <w:spacing w:before="120" w:after="120" w:line="240" w:lineRule="auto"/>
        <w:ind w:hanging="357"/>
        <w:jc w:val="both"/>
        <w:rPr>
          <w:rFonts w:ascii="Open Sans" w:hAnsi="Open Sans" w:cs="Open Sans"/>
          <w:lang w:val="en-GB"/>
        </w:rPr>
      </w:pPr>
      <w:r w:rsidRPr="00B7510F">
        <w:rPr>
          <w:rFonts w:ascii="Open Sans" w:hAnsi="Open Sans" w:cs="Open Sans"/>
          <w:lang w:val="en-GB"/>
        </w:rPr>
        <w:t xml:space="preserve">exception to this rule is made only for </w:t>
      </w:r>
      <w:r w:rsidRPr="00B7510F">
        <w:rPr>
          <w:rFonts w:ascii="Open Sans" w:hAnsi="Open Sans" w:cs="Open Sans"/>
          <w:b/>
          <w:i/>
          <w:lang w:val="en-GB"/>
        </w:rPr>
        <w:t>preparation costs</w:t>
      </w:r>
      <w:r w:rsidRPr="00B7510F">
        <w:rPr>
          <w:rFonts w:ascii="Open Sans" w:hAnsi="Open Sans" w:cs="Open Sans"/>
          <w:lang w:val="en-GB"/>
        </w:rPr>
        <w:t xml:space="preserve">, which must be </w:t>
      </w:r>
      <w:r w:rsidRPr="00B7510F">
        <w:rPr>
          <w:rFonts w:ascii="Open Sans" w:hAnsi="Open Sans" w:cs="Open Sans"/>
          <w:b/>
          <w:lang w:val="en-GB"/>
        </w:rPr>
        <w:t>incurred</w:t>
      </w:r>
      <w:r w:rsidRPr="00B7510F">
        <w:rPr>
          <w:rFonts w:ascii="Open Sans" w:hAnsi="Open Sans" w:cs="Open Sans"/>
          <w:lang w:val="en-GB"/>
        </w:rPr>
        <w:t xml:space="preserve"> between 1 January 2014 and the date of the submission of the application</w:t>
      </w:r>
      <w:r w:rsidR="001874D6" w:rsidRPr="00B7510F">
        <w:rPr>
          <w:rFonts w:ascii="Open Sans" w:hAnsi="Open Sans" w:cs="Open Sans"/>
          <w:lang w:val="en-GB"/>
        </w:rPr>
        <w:t xml:space="preserve"> </w:t>
      </w:r>
      <w:r w:rsidRPr="00B7510F">
        <w:rPr>
          <w:rFonts w:ascii="Open Sans" w:hAnsi="Open Sans" w:cs="Open Sans"/>
          <w:lang w:val="en-GB"/>
        </w:rPr>
        <w:t>for financing; in order to be eligible, preparation costs must be paid out no later than 60 days after the project’ approval by the MC</w:t>
      </w:r>
      <w:r w:rsidR="00A96EDD" w:rsidRPr="00B7510F">
        <w:rPr>
          <w:rFonts w:ascii="Open Sans" w:hAnsi="Open Sans" w:cs="Open Sans"/>
          <w:lang w:val="en-GB"/>
        </w:rPr>
        <w:t xml:space="preserve"> and included in the first </w:t>
      </w:r>
      <w:r w:rsidR="00B51A22" w:rsidRPr="00B7510F">
        <w:rPr>
          <w:rFonts w:ascii="Open Sans" w:hAnsi="Open Sans" w:cs="Open Sans"/>
          <w:i/>
          <w:lang w:val="en-GB"/>
        </w:rPr>
        <w:t xml:space="preserve">Partner </w:t>
      </w:r>
      <w:r w:rsidR="00D67F55" w:rsidRPr="00B7510F">
        <w:rPr>
          <w:rFonts w:ascii="Open Sans" w:hAnsi="Open Sans" w:cs="Open Sans"/>
          <w:i/>
          <w:lang w:val="en-GB"/>
        </w:rPr>
        <w:t xml:space="preserve">Beneficiary </w:t>
      </w:r>
      <w:r w:rsidR="00B51A22" w:rsidRPr="00B7510F">
        <w:rPr>
          <w:rFonts w:ascii="Open Sans" w:hAnsi="Open Sans" w:cs="Open Sans"/>
          <w:i/>
          <w:lang w:val="en-GB"/>
        </w:rPr>
        <w:t>Report</w:t>
      </w:r>
      <w:r w:rsidR="00B51A22" w:rsidRPr="00B7510F">
        <w:rPr>
          <w:rFonts w:ascii="Open Sans" w:hAnsi="Open Sans" w:cs="Open Sans"/>
          <w:lang w:val="en-GB"/>
        </w:rPr>
        <w:t xml:space="preserve">, </w:t>
      </w:r>
      <w:r w:rsidR="00B51A22" w:rsidRPr="00B7510F">
        <w:rPr>
          <w:rFonts w:ascii="Open Sans" w:hAnsi="Open Sans" w:cs="Open Sans"/>
          <w:i/>
          <w:lang w:val="en-GB"/>
        </w:rPr>
        <w:t>V</w:t>
      </w:r>
      <w:r w:rsidR="00844FAE" w:rsidRPr="00B7510F">
        <w:rPr>
          <w:rFonts w:ascii="Open Sans" w:hAnsi="Open Sans" w:cs="Open Sans"/>
          <w:i/>
          <w:lang w:val="en-GB"/>
        </w:rPr>
        <w:t xml:space="preserve">alidation </w:t>
      </w:r>
      <w:r w:rsidR="00B51A22" w:rsidRPr="00B7510F">
        <w:rPr>
          <w:rFonts w:ascii="Open Sans" w:hAnsi="Open Sans" w:cs="Open Sans"/>
          <w:i/>
          <w:lang w:val="en-GB"/>
        </w:rPr>
        <w:t>R</w:t>
      </w:r>
      <w:r w:rsidR="00844FAE" w:rsidRPr="00B7510F">
        <w:rPr>
          <w:rFonts w:ascii="Open Sans" w:hAnsi="Open Sans" w:cs="Open Sans"/>
          <w:i/>
          <w:lang w:val="en-GB"/>
        </w:rPr>
        <w:t>equest</w:t>
      </w:r>
      <w:r w:rsidR="00844FAE" w:rsidRPr="00B7510F">
        <w:rPr>
          <w:rFonts w:ascii="Open Sans" w:hAnsi="Open Sans" w:cs="Open Sans"/>
          <w:lang w:val="en-GB"/>
        </w:rPr>
        <w:t xml:space="preserve"> and afferent </w:t>
      </w:r>
      <w:r w:rsidR="00A96EDD" w:rsidRPr="00B7510F">
        <w:rPr>
          <w:rFonts w:ascii="Open Sans" w:hAnsi="Open Sans" w:cs="Open Sans"/>
          <w:i/>
          <w:lang w:val="en-GB"/>
        </w:rPr>
        <w:t>Reimbursement Claim</w:t>
      </w:r>
      <w:r w:rsidRPr="00B7510F">
        <w:rPr>
          <w:rFonts w:ascii="Open Sans" w:hAnsi="Open Sans" w:cs="Open Sans"/>
          <w:lang w:val="en-GB"/>
        </w:rPr>
        <w:t>.</w:t>
      </w:r>
    </w:p>
    <w:p w14:paraId="555EB4FF" w14:textId="77777777" w:rsidR="00D44F6F" w:rsidRPr="00B7510F" w:rsidRDefault="00D44F6F"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 xml:space="preserve">all expenditures must comply with the principle of </w:t>
      </w:r>
      <w:r w:rsidRPr="00B7510F">
        <w:rPr>
          <w:rFonts w:ascii="Open Sans" w:hAnsi="Open Sans" w:cs="Open Sans"/>
          <w:b/>
          <w:lang w:val="en-GB"/>
        </w:rPr>
        <w:t>real costs</w:t>
      </w:r>
      <w:r w:rsidRPr="00B7510F">
        <w:rPr>
          <w:rFonts w:ascii="Open Sans" w:hAnsi="Open Sans" w:cs="Open Sans"/>
          <w:lang w:val="en-GB"/>
        </w:rPr>
        <w:t xml:space="preserve">, with the exception of the costs calculated as </w:t>
      </w:r>
      <w:r w:rsidRPr="00B7510F">
        <w:rPr>
          <w:rFonts w:ascii="Open Sans" w:hAnsi="Open Sans" w:cs="Open Sans"/>
          <w:i/>
          <w:lang w:val="en-GB"/>
        </w:rPr>
        <w:t>flat rates</w:t>
      </w:r>
      <w:r w:rsidRPr="00B7510F">
        <w:rPr>
          <w:rFonts w:ascii="Open Sans" w:hAnsi="Open Sans" w:cs="Open Sans"/>
          <w:lang w:val="en-GB"/>
        </w:rPr>
        <w:t xml:space="preserve">; </w:t>
      </w:r>
    </w:p>
    <w:p w14:paraId="69A21DE8" w14:textId="48A1E1B1" w:rsidR="00BC3F66" w:rsidRPr="00B7510F" w:rsidRDefault="00BC3F66"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lastRenderedPageBreak/>
        <w:t xml:space="preserve">all costs incurred must be </w:t>
      </w:r>
      <w:r w:rsidRPr="00B7510F">
        <w:rPr>
          <w:rFonts w:ascii="Open Sans" w:hAnsi="Open Sans" w:cs="Open Sans"/>
          <w:b/>
          <w:lang w:val="en-GB"/>
        </w:rPr>
        <w:t>free from bias and conflict of interest</w:t>
      </w:r>
      <w:r w:rsidRPr="00B7510F">
        <w:rPr>
          <w:rFonts w:ascii="Open Sans" w:hAnsi="Open Sans" w:cs="Open Sans"/>
          <w:lang w:val="en-GB"/>
        </w:rPr>
        <w:t>; that is the case when a decision is compromised for reasons involving family, emotional life, political or national affinity, or where any economic interest or any other interest is shared with another person;</w:t>
      </w:r>
    </w:p>
    <w:p w14:paraId="109C6254" w14:textId="2C033D77" w:rsidR="001F584D" w:rsidRPr="00B7510F" w:rsidRDefault="005F152C"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 xml:space="preserve">cost is </w:t>
      </w:r>
      <w:r w:rsidRPr="00B7510F">
        <w:rPr>
          <w:rFonts w:ascii="Open Sans" w:hAnsi="Open Sans" w:cs="Open Sans"/>
          <w:b/>
          <w:lang w:val="en-GB"/>
        </w:rPr>
        <w:t>borne</w:t>
      </w:r>
      <w:r w:rsidRPr="00B7510F">
        <w:rPr>
          <w:rFonts w:ascii="Open Sans" w:hAnsi="Open Sans" w:cs="Open Sans"/>
          <w:lang w:val="en-GB"/>
        </w:rPr>
        <w:t xml:space="preserve"> by the beneficiary, respectively is </w:t>
      </w:r>
      <w:r w:rsidRPr="00B7510F">
        <w:rPr>
          <w:rFonts w:ascii="Open Sans" w:hAnsi="Open Sans" w:cs="Open Sans"/>
          <w:b/>
          <w:lang w:val="en-GB"/>
        </w:rPr>
        <w:t>paid out</w:t>
      </w:r>
      <w:r w:rsidRPr="00B7510F">
        <w:rPr>
          <w:rFonts w:ascii="Open Sans" w:hAnsi="Open Sans" w:cs="Open Sans"/>
          <w:lang w:val="en-GB"/>
        </w:rPr>
        <w:t xml:space="preserve"> by the beneficiary and is recorded in the beneficiaries’ </w:t>
      </w:r>
      <w:r w:rsidRPr="00B7510F">
        <w:rPr>
          <w:rFonts w:ascii="Open Sans" w:hAnsi="Open Sans" w:cs="Open Sans"/>
          <w:b/>
          <w:lang w:val="en-GB"/>
        </w:rPr>
        <w:t>accounts</w:t>
      </w:r>
      <w:r w:rsidRPr="00B7510F">
        <w:rPr>
          <w:rFonts w:ascii="Open Sans" w:hAnsi="Open Sans" w:cs="Open Sans"/>
          <w:lang w:val="en-GB"/>
        </w:rPr>
        <w:t xml:space="preserve"> and tax documents, is identifiable and verifiable, and is </w:t>
      </w:r>
      <w:r w:rsidR="00D44F6F" w:rsidRPr="00B7510F">
        <w:rPr>
          <w:rFonts w:ascii="Open Sans" w:hAnsi="Open Sans" w:cs="Open Sans"/>
          <w:lang w:val="en-GB"/>
        </w:rPr>
        <w:t>backed-</w:t>
      </w:r>
      <w:r w:rsidRPr="00B7510F">
        <w:rPr>
          <w:rFonts w:ascii="Open Sans" w:hAnsi="Open Sans" w:cs="Open Sans"/>
          <w:lang w:val="en-GB"/>
        </w:rPr>
        <w:t xml:space="preserve">up by legal and valid supporting documents, except for any office and administrative costs that are reported </w:t>
      </w:r>
      <w:r w:rsidR="003F6459" w:rsidRPr="00B7510F">
        <w:rPr>
          <w:rFonts w:ascii="Open Sans" w:hAnsi="Open Sans" w:cs="Open Sans"/>
          <w:lang w:val="en-GB"/>
        </w:rPr>
        <w:t>and further-on</w:t>
      </w:r>
      <w:r w:rsidRPr="00B7510F">
        <w:rPr>
          <w:rFonts w:ascii="Open Sans" w:hAnsi="Open Sans" w:cs="Open Sans"/>
          <w:lang w:val="en-GB"/>
        </w:rPr>
        <w:t xml:space="preserve"> </w:t>
      </w:r>
      <w:r w:rsidR="000E6F41" w:rsidRPr="00B7510F">
        <w:rPr>
          <w:rFonts w:ascii="Open Sans" w:hAnsi="Open Sans" w:cs="Open Sans"/>
          <w:lang w:val="en-GB"/>
        </w:rPr>
        <w:t xml:space="preserve">reimbursed </w:t>
      </w:r>
      <w:r w:rsidRPr="00B7510F">
        <w:rPr>
          <w:rFonts w:ascii="Open Sans" w:hAnsi="Open Sans" w:cs="Open Sans"/>
          <w:lang w:val="en-GB"/>
        </w:rPr>
        <w:t xml:space="preserve">as a </w:t>
      </w:r>
      <w:r w:rsidRPr="00B7510F">
        <w:rPr>
          <w:rFonts w:ascii="Open Sans" w:hAnsi="Open Sans" w:cs="Open Sans"/>
          <w:i/>
          <w:lang w:val="en-GB"/>
        </w:rPr>
        <w:t>flat-rate</w:t>
      </w:r>
      <w:r w:rsidRPr="00B7510F">
        <w:rPr>
          <w:rFonts w:ascii="Open Sans" w:hAnsi="Open Sans" w:cs="Open Sans"/>
          <w:lang w:val="en-GB"/>
        </w:rPr>
        <w:t xml:space="preserve"> cost</w:t>
      </w:r>
      <w:r w:rsidR="000E6F41" w:rsidRPr="00B7510F">
        <w:rPr>
          <w:rFonts w:ascii="Open Sans" w:hAnsi="Open Sans" w:cs="Open Sans"/>
          <w:lang w:val="en-GB"/>
        </w:rPr>
        <w:t xml:space="preserve"> of the </w:t>
      </w:r>
      <w:r w:rsidR="003F6459" w:rsidRPr="00B7510F">
        <w:rPr>
          <w:rFonts w:ascii="Open Sans" w:hAnsi="Open Sans" w:cs="Open Sans"/>
          <w:lang w:val="en-GB"/>
        </w:rPr>
        <w:t xml:space="preserve">eligible staff </w:t>
      </w:r>
      <w:r w:rsidR="000E6F41" w:rsidRPr="00B7510F">
        <w:rPr>
          <w:rFonts w:ascii="Open Sans" w:hAnsi="Open Sans" w:cs="Open Sans"/>
          <w:lang w:val="en-GB"/>
        </w:rPr>
        <w:t>direct costs</w:t>
      </w:r>
      <w:r w:rsidRPr="00B7510F">
        <w:rPr>
          <w:rFonts w:ascii="Open Sans" w:hAnsi="Open Sans" w:cs="Open Sans"/>
          <w:lang w:val="en-GB"/>
        </w:rPr>
        <w:t>;</w:t>
      </w:r>
      <w:r w:rsidR="001A3339" w:rsidRPr="00B7510F">
        <w:rPr>
          <w:rFonts w:ascii="Open Sans" w:hAnsi="Open Sans" w:cs="Open Sans"/>
          <w:lang w:val="en-GB"/>
        </w:rPr>
        <w:t xml:space="preserve"> </w:t>
      </w:r>
    </w:p>
    <w:p w14:paraId="1FA41044" w14:textId="1359D094" w:rsidR="001F584D" w:rsidRPr="00B7510F" w:rsidRDefault="001F584D"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all expenditures relate to activities that have not been financed from other financial instruments</w:t>
      </w:r>
      <w:r w:rsidR="001A3339" w:rsidRPr="00B7510F">
        <w:rPr>
          <w:rFonts w:ascii="Open Sans" w:hAnsi="Open Sans" w:cs="Open Sans"/>
          <w:lang w:val="en-GB"/>
        </w:rPr>
        <w:t xml:space="preserve"> and/or</w:t>
      </w:r>
      <w:r w:rsidR="001A3339" w:rsidRPr="00B7510F">
        <w:rPr>
          <w:rFonts w:ascii="Open Sans" w:hAnsi="Open Sans" w:cs="Open Sans"/>
          <w:b/>
          <w:lang w:val="en-GB"/>
        </w:rPr>
        <w:t xml:space="preserve"> other public funds</w:t>
      </w:r>
      <w:r w:rsidRPr="00B7510F">
        <w:rPr>
          <w:rFonts w:ascii="Open Sans" w:hAnsi="Open Sans" w:cs="Open Sans"/>
          <w:lang w:val="en-GB"/>
        </w:rPr>
        <w:t>;</w:t>
      </w:r>
    </w:p>
    <w:p w14:paraId="66275759" w14:textId="57D11FF0" w:rsidR="00D44F6F" w:rsidRPr="00B7510F" w:rsidRDefault="001F584D" w:rsidP="005E1A78">
      <w:pPr>
        <w:numPr>
          <w:ilvl w:val="0"/>
          <w:numId w:val="16"/>
        </w:numPr>
        <w:spacing w:before="120" w:after="120" w:line="240" w:lineRule="auto"/>
        <w:ind w:left="426"/>
        <w:jc w:val="both"/>
        <w:rPr>
          <w:rFonts w:ascii="Open Sans" w:hAnsi="Open Sans" w:cs="Open Sans"/>
          <w:lang w:val="en-GB"/>
        </w:rPr>
      </w:pPr>
      <w:r w:rsidRPr="00B7510F">
        <w:rPr>
          <w:rFonts w:ascii="Open Sans" w:hAnsi="Open Sans" w:cs="Open Sans"/>
          <w:lang w:val="en-GB"/>
        </w:rPr>
        <w:t xml:space="preserve">all expenditures are </w:t>
      </w:r>
      <w:r w:rsidR="00D44F6F" w:rsidRPr="00B7510F">
        <w:rPr>
          <w:rFonts w:ascii="Open Sans" w:hAnsi="Open Sans" w:cs="Open Sans"/>
          <w:b/>
          <w:lang w:val="en-GB"/>
        </w:rPr>
        <w:t>backed-up</w:t>
      </w:r>
      <w:r w:rsidR="00D44F6F" w:rsidRPr="00B7510F">
        <w:rPr>
          <w:rFonts w:ascii="Open Sans" w:hAnsi="Open Sans" w:cs="Open Sans"/>
          <w:lang w:val="en-GB"/>
        </w:rPr>
        <w:t xml:space="preserve"> </w:t>
      </w:r>
      <w:r w:rsidRPr="00B7510F">
        <w:rPr>
          <w:rFonts w:ascii="Open Sans" w:hAnsi="Open Sans" w:cs="Open Sans"/>
          <w:lang w:val="en-GB"/>
        </w:rPr>
        <w:t xml:space="preserve">by invoices or other documents with </w:t>
      </w:r>
      <w:r w:rsidR="001A3339" w:rsidRPr="00B7510F">
        <w:rPr>
          <w:rFonts w:ascii="Open Sans" w:hAnsi="Open Sans" w:cs="Open Sans"/>
          <w:lang w:val="en-GB"/>
        </w:rPr>
        <w:t xml:space="preserve">equivalent </w:t>
      </w:r>
      <w:r w:rsidRPr="00B7510F">
        <w:rPr>
          <w:rFonts w:ascii="Open Sans" w:hAnsi="Open Sans" w:cs="Open Sans"/>
          <w:lang w:val="en-GB"/>
        </w:rPr>
        <w:t>probative value directly attributable to a certain project partner</w:t>
      </w:r>
      <w:r w:rsidR="00D44F6F" w:rsidRPr="00B7510F">
        <w:rPr>
          <w:rFonts w:ascii="Open Sans" w:hAnsi="Open Sans" w:cs="Open Sans"/>
          <w:lang w:val="en-GB"/>
        </w:rPr>
        <w:t>,</w:t>
      </w:r>
      <w:r w:rsidRPr="00B7510F">
        <w:rPr>
          <w:rFonts w:ascii="Open Sans" w:hAnsi="Open Sans" w:cs="Open Sans"/>
          <w:lang w:val="en-GB"/>
        </w:rPr>
        <w:t xml:space="preserve"> with the exception of the costs calculated as </w:t>
      </w:r>
      <w:r w:rsidRPr="00B7510F">
        <w:rPr>
          <w:rFonts w:ascii="Open Sans" w:hAnsi="Open Sans" w:cs="Open Sans"/>
          <w:i/>
          <w:lang w:val="en-GB"/>
        </w:rPr>
        <w:t>flat</w:t>
      </w:r>
      <w:r w:rsidR="000E6F41" w:rsidRPr="00B7510F">
        <w:rPr>
          <w:rFonts w:ascii="Open Sans" w:hAnsi="Open Sans" w:cs="Open Sans"/>
          <w:i/>
          <w:lang w:val="en-GB"/>
        </w:rPr>
        <w:t>-</w:t>
      </w:r>
      <w:r w:rsidRPr="00B7510F">
        <w:rPr>
          <w:rFonts w:ascii="Open Sans" w:hAnsi="Open Sans" w:cs="Open Sans"/>
          <w:i/>
          <w:lang w:val="en-GB"/>
        </w:rPr>
        <w:t>rate</w:t>
      </w:r>
      <w:r w:rsidR="00D44F6F" w:rsidRPr="00B7510F">
        <w:rPr>
          <w:rFonts w:ascii="Open Sans" w:hAnsi="Open Sans" w:cs="Open Sans"/>
          <w:lang w:val="en-GB"/>
        </w:rPr>
        <w:t>;</w:t>
      </w:r>
    </w:p>
    <w:p w14:paraId="078B2349" w14:textId="01B812EF" w:rsidR="005F152C" w:rsidRPr="00B7510F" w:rsidRDefault="00D44F6F" w:rsidP="005E1A78">
      <w:pPr>
        <w:numPr>
          <w:ilvl w:val="0"/>
          <w:numId w:val="16"/>
        </w:numPr>
        <w:spacing w:before="120" w:after="120" w:line="240" w:lineRule="auto"/>
        <w:ind w:left="426"/>
        <w:jc w:val="both"/>
        <w:rPr>
          <w:rFonts w:ascii="Open Sans" w:hAnsi="Open Sans" w:cs="Open Sans"/>
          <w:lang w:val="en-GB"/>
        </w:rPr>
      </w:pPr>
      <w:proofErr w:type="gramStart"/>
      <w:r w:rsidRPr="00B7510F">
        <w:rPr>
          <w:rFonts w:ascii="Open Sans" w:hAnsi="Open Sans" w:cs="Open Sans"/>
          <w:lang w:val="en-GB"/>
        </w:rPr>
        <w:t>cost</w:t>
      </w:r>
      <w:proofErr w:type="gramEnd"/>
      <w:r w:rsidRPr="00B7510F">
        <w:rPr>
          <w:rFonts w:ascii="Open Sans" w:hAnsi="Open Sans" w:cs="Open Sans"/>
          <w:lang w:val="en-GB"/>
        </w:rPr>
        <w:t xml:space="preserve"> is </w:t>
      </w:r>
      <w:r w:rsidRPr="00B7510F">
        <w:rPr>
          <w:rFonts w:ascii="Open Sans" w:hAnsi="Open Sans" w:cs="Open Sans"/>
          <w:b/>
          <w:lang w:val="en-GB"/>
        </w:rPr>
        <w:t>verified and validated as eligible</w:t>
      </w:r>
      <w:r w:rsidRPr="00B7510F">
        <w:rPr>
          <w:rFonts w:ascii="Open Sans" w:hAnsi="Open Sans" w:cs="Open Sans"/>
          <w:lang w:val="en-GB"/>
        </w:rPr>
        <w:t xml:space="preserve"> by the first level controllers</w:t>
      </w:r>
      <w:r w:rsidR="001A3339" w:rsidRPr="00B7510F">
        <w:rPr>
          <w:rFonts w:ascii="Open Sans" w:hAnsi="Open Sans" w:cs="Open Sans"/>
          <w:lang w:val="en-GB"/>
        </w:rPr>
        <w:t>.</w:t>
      </w:r>
      <w:r w:rsidR="001F584D" w:rsidRPr="00B7510F">
        <w:rPr>
          <w:rFonts w:ascii="Open Sans" w:hAnsi="Open Sans" w:cs="Open Sans"/>
          <w:lang w:val="en-GB"/>
        </w:rPr>
        <w:t xml:space="preserve"> </w:t>
      </w:r>
    </w:p>
    <w:p w14:paraId="695A460A" w14:textId="51E7035E" w:rsidR="00896F76" w:rsidRPr="00B7510F" w:rsidRDefault="00896F76" w:rsidP="00AD6B66">
      <w:pPr>
        <w:spacing w:before="120" w:after="120"/>
        <w:ind w:left="425"/>
        <w:jc w:val="both"/>
        <w:rPr>
          <w:rFonts w:ascii="Open Sans" w:hAnsi="Open Sans" w:cs="Open Sans"/>
          <w:lang w:val="en-GB"/>
        </w:rPr>
      </w:pPr>
      <w:r w:rsidRPr="00B7510F">
        <w:rPr>
          <w:rFonts w:ascii="Open Sans" w:hAnsi="Open Sans" w:cs="Open Sans"/>
          <w:lang w:val="en-GB"/>
        </w:rPr>
        <w:t xml:space="preserve"> </w:t>
      </w:r>
    </w:p>
    <w:p w14:paraId="5B046535" w14:textId="77777777" w:rsidR="00AD6B66" w:rsidRPr="00B7510F" w:rsidRDefault="00AD6B66" w:rsidP="00AD6B66">
      <w:pPr>
        <w:spacing w:before="120" w:after="120"/>
        <w:jc w:val="both"/>
        <w:rPr>
          <w:rFonts w:ascii="Open Sans" w:hAnsi="Open Sans" w:cs="Open Sans"/>
          <w:b/>
          <w:i/>
          <w:lang w:val="en-GB"/>
        </w:rPr>
      </w:pPr>
      <w:r w:rsidRPr="00B7510F">
        <w:rPr>
          <w:rFonts w:ascii="Open Sans" w:hAnsi="Open Sans" w:cs="Open Sans"/>
          <w:b/>
          <w:lang w:val="en-GB"/>
        </w:rPr>
        <w:t>IMPORTANT:</w:t>
      </w:r>
      <w:r w:rsidRPr="00B7510F">
        <w:rPr>
          <w:rFonts w:ascii="Open Sans" w:hAnsi="Open Sans" w:cs="Open Sans"/>
          <w:b/>
          <w:i/>
          <w:lang w:val="en-GB"/>
        </w:rPr>
        <w:t xml:space="preserve"> </w:t>
      </w:r>
    </w:p>
    <w:p w14:paraId="52AB8096" w14:textId="0CC32FC1" w:rsidR="00AD6B66" w:rsidRPr="00B7510F" w:rsidRDefault="00AD6B66" w:rsidP="005E1A78">
      <w:pPr>
        <w:numPr>
          <w:ilvl w:val="0"/>
          <w:numId w:val="19"/>
        </w:numPr>
        <w:spacing w:before="120" w:after="120"/>
        <w:contextualSpacing/>
        <w:jc w:val="both"/>
        <w:rPr>
          <w:rFonts w:ascii="Open Sans" w:hAnsi="Open Sans" w:cs="Open Sans"/>
          <w:b/>
          <w:i/>
          <w:lang w:val="en-GB"/>
        </w:rPr>
      </w:pPr>
      <w:r w:rsidRPr="00B7510F">
        <w:rPr>
          <w:rFonts w:ascii="Open Sans" w:hAnsi="Open Sans" w:cs="Open Sans"/>
          <w:b/>
          <w:i/>
          <w:lang w:val="en-GB"/>
        </w:rPr>
        <w:t xml:space="preserve">Projects may be started after the approval of the project by the MC (but this will be on the risk of the applicants). </w:t>
      </w:r>
    </w:p>
    <w:p w14:paraId="1870EEA2" w14:textId="77777777" w:rsidR="00AD6B66" w:rsidRPr="00B7510F" w:rsidRDefault="00AD6B66" w:rsidP="00AD6B66">
      <w:pPr>
        <w:spacing w:before="120" w:after="120"/>
        <w:ind w:left="720"/>
        <w:jc w:val="both"/>
        <w:rPr>
          <w:rFonts w:ascii="Open Sans" w:hAnsi="Open Sans" w:cs="Open Sans"/>
          <w:b/>
          <w:i/>
          <w:lang w:val="en-GB"/>
        </w:rPr>
      </w:pPr>
      <w:r w:rsidRPr="00B7510F">
        <w:rPr>
          <w:rFonts w:ascii="Open Sans" w:hAnsi="Open Sans" w:cs="Open Sans"/>
          <w:b/>
          <w:i/>
          <w:lang w:val="en-GB"/>
        </w:rPr>
        <w:t xml:space="preserve">Nevertheless, the costs will be eligible only in case the project is finally selected for financing and subject to the conclusion and execution of the subsidy contract. </w:t>
      </w:r>
    </w:p>
    <w:p w14:paraId="72E9329D" w14:textId="10208BA2" w:rsidR="0075320D" w:rsidRPr="00B7510F" w:rsidRDefault="0075320D" w:rsidP="005E1A78">
      <w:pPr>
        <w:numPr>
          <w:ilvl w:val="0"/>
          <w:numId w:val="19"/>
        </w:numPr>
        <w:spacing w:before="120" w:after="120"/>
        <w:ind w:left="714" w:hanging="357"/>
        <w:jc w:val="both"/>
        <w:rPr>
          <w:rFonts w:ascii="Open Sans" w:hAnsi="Open Sans" w:cs="Open Sans"/>
          <w:b/>
          <w:i/>
          <w:lang w:val="en-GB"/>
        </w:rPr>
      </w:pPr>
      <w:r w:rsidRPr="00B7510F">
        <w:rPr>
          <w:rFonts w:ascii="Open Sans" w:hAnsi="Open Sans" w:cs="Open Sans"/>
          <w:b/>
          <w:i/>
          <w:lang w:val="en-GB"/>
        </w:rPr>
        <w:t>Every project must follow and comply with the publicity and information requirements laid down, in the E</w:t>
      </w:r>
      <w:r w:rsidR="00102033" w:rsidRPr="00B7510F">
        <w:rPr>
          <w:rFonts w:ascii="Open Sans" w:hAnsi="Open Sans" w:cs="Open Sans"/>
          <w:b/>
          <w:i/>
          <w:lang w:val="en-GB"/>
        </w:rPr>
        <w:t>U</w:t>
      </w:r>
      <w:r w:rsidRPr="00B7510F">
        <w:rPr>
          <w:rFonts w:ascii="Open Sans" w:hAnsi="Open Sans" w:cs="Open Sans"/>
          <w:b/>
          <w:i/>
          <w:lang w:val="en-GB"/>
        </w:rPr>
        <w:t xml:space="preserve"> Regulation No</w:t>
      </w:r>
      <w:r w:rsidR="00102033" w:rsidRPr="00B7510F">
        <w:rPr>
          <w:rFonts w:ascii="Open Sans" w:hAnsi="Open Sans" w:cs="Open Sans"/>
          <w:b/>
          <w:i/>
          <w:lang w:val="en-GB"/>
        </w:rPr>
        <w:t>.</w:t>
      </w:r>
      <w:r w:rsidRPr="00B7510F">
        <w:rPr>
          <w:rFonts w:ascii="Open Sans" w:hAnsi="Open Sans" w:cs="Open Sans"/>
          <w:b/>
          <w:i/>
          <w:lang w:val="en-GB"/>
        </w:rPr>
        <w:t xml:space="preserve"> 1303/2013 (Annex XII, section 2.2)</w:t>
      </w:r>
      <w:r w:rsidR="00102033" w:rsidRPr="00B7510F">
        <w:rPr>
          <w:rFonts w:ascii="Open Sans" w:hAnsi="Open Sans" w:cs="Open Sans"/>
          <w:b/>
          <w:i/>
          <w:lang w:val="en-GB"/>
        </w:rPr>
        <w:t>, and in the Visual Identity Manual (VIM) of the Programme.</w:t>
      </w:r>
    </w:p>
    <w:p w14:paraId="7B7EDDA1" w14:textId="1326844A" w:rsidR="0075320D" w:rsidRPr="00B7510F" w:rsidRDefault="00AD6B66" w:rsidP="0075320D">
      <w:pPr>
        <w:numPr>
          <w:ilvl w:val="0"/>
          <w:numId w:val="19"/>
        </w:numPr>
        <w:spacing w:before="120" w:after="120"/>
        <w:ind w:left="714" w:hanging="357"/>
        <w:jc w:val="both"/>
        <w:rPr>
          <w:rFonts w:ascii="Open Sans" w:hAnsi="Open Sans" w:cs="Open Sans"/>
          <w:b/>
          <w:i/>
          <w:lang w:val="en-GB"/>
        </w:rPr>
      </w:pPr>
      <w:r w:rsidRPr="00B7510F">
        <w:rPr>
          <w:rFonts w:ascii="Open Sans" w:hAnsi="Open Sans" w:cs="Open Sans"/>
          <w:b/>
          <w:i/>
          <w:lang w:val="en-GB"/>
        </w:rPr>
        <w:t>Procurements shall comply with national regulations applicable at the time of the launch of tendering procedures and, irrespective of the amount or type of beneficiary, with the principles</w:t>
      </w:r>
      <w:r w:rsidRPr="00B7510F">
        <w:rPr>
          <w:rFonts w:ascii="Open Sans" w:hAnsi="Open Sans" w:cs="Open Sans"/>
          <w:i/>
          <w:lang w:val="en-GB"/>
        </w:rPr>
        <w:t xml:space="preserve"> </w:t>
      </w:r>
      <w:r w:rsidRPr="00B7510F">
        <w:rPr>
          <w:rFonts w:ascii="Open Sans" w:hAnsi="Open Sans" w:cs="Open Sans"/>
          <w:b/>
          <w:i/>
          <w:lang w:val="en-GB"/>
        </w:rPr>
        <w:t>of transparency, non-discrimination and equal treatment.</w:t>
      </w:r>
    </w:p>
    <w:p w14:paraId="47ADCB79" w14:textId="740C11B3" w:rsidR="0075320D" w:rsidRPr="00B7510F" w:rsidRDefault="00AD6B66" w:rsidP="005E1A78">
      <w:pPr>
        <w:numPr>
          <w:ilvl w:val="0"/>
          <w:numId w:val="19"/>
        </w:numPr>
        <w:spacing w:before="120" w:after="120"/>
        <w:ind w:left="714" w:hanging="357"/>
        <w:jc w:val="both"/>
        <w:rPr>
          <w:rFonts w:ascii="Open Sans" w:hAnsi="Open Sans" w:cs="Open Sans"/>
          <w:b/>
          <w:i/>
          <w:lang w:val="en-GB"/>
        </w:rPr>
      </w:pPr>
      <w:proofErr w:type="spellStart"/>
      <w:r w:rsidRPr="00B7510F">
        <w:rPr>
          <w:rFonts w:ascii="Open Sans" w:hAnsi="Open Sans" w:cs="Open Sans"/>
          <w:b/>
          <w:i/>
          <w:lang w:val="en-GB"/>
        </w:rPr>
        <w:t>Interreg</w:t>
      </w:r>
      <w:proofErr w:type="spellEnd"/>
      <w:r w:rsidRPr="00B7510F">
        <w:rPr>
          <w:rFonts w:ascii="Open Sans" w:hAnsi="Open Sans" w:cs="Open Sans"/>
          <w:b/>
          <w:i/>
          <w:lang w:val="en-GB"/>
        </w:rPr>
        <w:t xml:space="preserve"> V-A Romania-Hungary programme requires the justification of the market price in case of procurement </w:t>
      </w:r>
      <w:r w:rsidR="0043118D" w:rsidRPr="00B7510F">
        <w:rPr>
          <w:rFonts w:ascii="Open Sans" w:hAnsi="Open Sans" w:cs="Open Sans"/>
          <w:b/>
          <w:i/>
          <w:lang w:val="en-GB"/>
        </w:rPr>
        <w:t xml:space="preserve">of services, equipment and infrastructure </w:t>
      </w:r>
      <w:r w:rsidRPr="00B7510F">
        <w:rPr>
          <w:rFonts w:ascii="Open Sans" w:hAnsi="Open Sans" w:cs="Open Sans"/>
          <w:b/>
          <w:i/>
          <w:lang w:val="en-GB"/>
        </w:rPr>
        <w:t xml:space="preserve">above EUR 2,500.00 net </w:t>
      </w:r>
      <w:r w:rsidR="00B30F57" w:rsidRPr="00B7510F">
        <w:rPr>
          <w:rFonts w:ascii="Open Sans" w:hAnsi="Open Sans" w:cs="Open Sans"/>
          <w:b/>
          <w:i/>
          <w:lang w:val="en-GB"/>
        </w:rPr>
        <w:t xml:space="preserve">equivalent </w:t>
      </w:r>
      <w:r w:rsidRPr="00B7510F">
        <w:rPr>
          <w:rFonts w:ascii="Open Sans" w:hAnsi="Open Sans" w:cs="Open Sans"/>
          <w:b/>
          <w:i/>
          <w:lang w:val="en-GB"/>
        </w:rPr>
        <w:t>values</w:t>
      </w:r>
      <w:r w:rsidR="00B30F57" w:rsidRPr="00B7510F">
        <w:rPr>
          <w:rFonts w:ascii="Open Sans" w:hAnsi="Open Sans" w:cs="Open Sans"/>
          <w:b/>
          <w:i/>
          <w:lang w:val="en-GB"/>
        </w:rPr>
        <w:t xml:space="preserve"> (without VAT)</w:t>
      </w:r>
    </w:p>
    <w:p w14:paraId="35A473EB" w14:textId="2A175E89" w:rsidR="0075320D" w:rsidRPr="00B7510F" w:rsidRDefault="0075320D" w:rsidP="00D67F55">
      <w:pPr>
        <w:pStyle w:val="ListParagraph"/>
        <w:numPr>
          <w:ilvl w:val="0"/>
          <w:numId w:val="22"/>
        </w:numPr>
        <w:spacing w:before="120" w:after="120"/>
        <w:jc w:val="both"/>
        <w:rPr>
          <w:rFonts w:ascii="Open Sans" w:hAnsi="Open Sans" w:cs="Open Sans"/>
          <w:b/>
          <w:i/>
          <w:lang w:val="en-GB"/>
        </w:rPr>
      </w:pPr>
      <w:r w:rsidRPr="00B7510F">
        <w:rPr>
          <w:rFonts w:ascii="Open Sans" w:hAnsi="Open Sans" w:cs="Open Sans"/>
          <w:b/>
          <w:i/>
          <w:lang w:val="en-GB"/>
        </w:rPr>
        <w:t>for any procurement exceeding this threshold, in the assessment and selection phase;</w:t>
      </w:r>
    </w:p>
    <w:p w14:paraId="1A24343D" w14:textId="72877E6B" w:rsidR="00AD6B66" w:rsidRPr="00B7510F" w:rsidRDefault="0075320D" w:rsidP="00544700">
      <w:pPr>
        <w:pStyle w:val="ListParagraph"/>
        <w:numPr>
          <w:ilvl w:val="0"/>
          <w:numId w:val="22"/>
        </w:numPr>
        <w:spacing w:before="120" w:after="120"/>
        <w:ind w:left="1429" w:hanging="357"/>
        <w:contextualSpacing w:val="0"/>
        <w:jc w:val="both"/>
        <w:rPr>
          <w:rFonts w:ascii="Open Sans" w:hAnsi="Open Sans" w:cs="Open Sans"/>
          <w:b/>
          <w:i/>
          <w:lang w:val="en-GB"/>
        </w:rPr>
      </w:pPr>
      <w:proofErr w:type="gramStart"/>
      <w:r w:rsidRPr="00B7510F">
        <w:rPr>
          <w:rFonts w:ascii="Open Sans" w:hAnsi="Open Sans" w:cs="Open Sans"/>
          <w:b/>
          <w:i/>
          <w:lang w:val="en-GB"/>
        </w:rPr>
        <w:t>for</w:t>
      </w:r>
      <w:proofErr w:type="gramEnd"/>
      <w:r w:rsidRPr="00B7510F">
        <w:rPr>
          <w:rFonts w:ascii="Open Sans" w:hAnsi="Open Sans" w:cs="Open Sans"/>
          <w:b/>
          <w:i/>
          <w:lang w:val="en-GB"/>
        </w:rPr>
        <w:t xml:space="preserve"> </w:t>
      </w:r>
      <w:r w:rsidR="00A241BA" w:rsidRPr="00B7510F">
        <w:rPr>
          <w:rFonts w:ascii="Open Sans" w:hAnsi="Open Sans" w:cs="Open Sans"/>
          <w:b/>
          <w:i/>
          <w:lang w:val="en-GB"/>
        </w:rPr>
        <w:t>any procurement exceeding this threshold</w:t>
      </w:r>
      <w:r w:rsidR="00AD6B66" w:rsidRPr="00B7510F">
        <w:rPr>
          <w:rFonts w:ascii="Open Sans" w:hAnsi="Open Sans" w:cs="Open Sans"/>
          <w:b/>
          <w:i/>
          <w:lang w:val="en-GB"/>
        </w:rPr>
        <w:t>, but below the public procurements thresholds</w:t>
      </w:r>
      <w:r w:rsidR="00A241BA" w:rsidRPr="00B7510F">
        <w:rPr>
          <w:rFonts w:ascii="Open Sans" w:hAnsi="Open Sans" w:cs="Open Sans"/>
          <w:b/>
          <w:i/>
          <w:lang w:val="en-GB"/>
        </w:rPr>
        <w:t>, in the implementation phase</w:t>
      </w:r>
      <w:r w:rsidR="00AD6B66" w:rsidRPr="00B7510F">
        <w:rPr>
          <w:rFonts w:ascii="Open Sans" w:hAnsi="Open Sans" w:cs="Open Sans"/>
          <w:b/>
          <w:i/>
          <w:lang w:val="en-GB"/>
        </w:rPr>
        <w:t xml:space="preserve">. </w:t>
      </w:r>
    </w:p>
    <w:p w14:paraId="4F8FF2B7" w14:textId="6D8C3F95" w:rsidR="008927C3" w:rsidRPr="00B7510F" w:rsidRDefault="008927C3" w:rsidP="005E1A78">
      <w:pPr>
        <w:pStyle w:val="ListParagraph"/>
        <w:numPr>
          <w:ilvl w:val="0"/>
          <w:numId w:val="19"/>
        </w:numPr>
        <w:spacing w:before="120" w:after="120" w:line="276" w:lineRule="auto"/>
        <w:contextualSpacing w:val="0"/>
        <w:jc w:val="both"/>
        <w:rPr>
          <w:rFonts w:ascii="Open Sans" w:hAnsi="Open Sans" w:cs="Open Sans"/>
          <w:lang w:val="en-GB"/>
        </w:rPr>
      </w:pPr>
      <w:r w:rsidRPr="00B7510F">
        <w:rPr>
          <w:rFonts w:ascii="Open Sans" w:hAnsi="Open Sans" w:cs="Open Sans"/>
          <w:lang w:val="en-GB"/>
        </w:rPr>
        <w:t xml:space="preserve">As a general rule, the eligible expenditures shall be </w:t>
      </w:r>
      <w:r w:rsidRPr="00B7510F">
        <w:rPr>
          <w:rFonts w:ascii="Open Sans" w:hAnsi="Open Sans" w:cs="Open Sans"/>
          <w:b/>
          <w:i/>
          <w:lang w:val="en-GB"/>
        </w:rPr>
        <w:t>incurred in the eligible programme area</w:t>
      </w:r>
      <w:r w:rsidRPr="00B7510F">
        <w:rPr>
          <w:rFonts w:ascii="Open Sans" w:hAnsi="Open Sans" w:cs="Open Sans"/>
          <w:lang w:val="en-GB"/>
        </w:rPr>
        <w:t xml:space="preserve">, respectively on the territory of the following 8 counties: </w:t>
      </w:r>
      <w:proofErr w:type="spellStart"/>
      <w:r w:rsidRPr="00B7510F">
        <w:rPr>
          <w:rFonts w:ascii="Open Sans" w:hAnsi="Open Sans" w:cs="Open Sans"/>
          <w:lang w:val="en-GB"/>
        </w:rPr>
        <w:t>Satu</w:t>
      </w:r>
      <w:proofErr w:type="spellEnd"/>
      <w:r w:rsidRPr="00B7510F">
        <w:rPr>
          <w:rFonts w:ascii="Open Sans" w:hAnsi="Open Sans" w:cs="Open Sans"/>
          <w:lang w:val="en-GB"/>
        </w:rPr>
        <w:t xml:space="preserve"> Mare, </w:t>
      </w:r>
      <w:proofErr w:type="spellStart"/>
      <w:r w:rsidRPr="00B7510F">
        <w:rPr>
          <w:rFonts w:ascii="Open Sans" w:hAnsi="Open Sans" w:cs="Open Sans"/>
          <w:lang w:val="en-GB"/>
        </w:rPr>
        <w:t>Bihor</w:t>
      </w:r>
      <w:proofErr w:type="spellEnd"/>
      <w:r w:rsidRPr="00B7510F">
        <w:rPr>
          <w:rFonts w:ascii="Open Sans" w:hAnsi="Open Sans" w:cs="Open Sans"/>
          <w:lang w:val="en-GB"/>
        </w:rPr>
        <w:t xml:space="preserve">, Arad and </w:t>
      </w:r>
      <w:proofErr w:type="spellStart"/>
      <w:r w:rsidRPr="00B7510F">
        <w:rPr>
          <w:rFonts w:ascii="Open Sans" w:hAnsi="Open Sans" w:cs="Open Sans"/>
          <w:lang w:val="en-GB"/>
        </w:rPr>
        <w:t>Timi</w:t>
      </w:r>
      <w:proofErr w:type="spellEnd"/>
      <w:r w:rsidR="00E71863">
        <w:rPr>
          <w:rFonts w:ascii="Open Sans" w:hAnsi="Open Sans" w:cs="Open Sans"/>
        </w:rPr>
        <w:t>ș</w:t>
      </w:r>
      <w:r w:rsidRPr="00B7510F">
        <w:rPr>
          <w:rFonts w:ascii="Open Sans" w:hAnsi="Open Sans" w:cs="Open Sans"/>
          <w:lang w:val="en-GB"/>
        </w:rPr>
        <w:t xml:space="preserve"> from Romania; </w:t>
      </w:r>
      <w:proofErr w:type="spellStart"/>
      <w:r w:rsidRPr="00B7510F">
        <w:rPr>
          <w:rFonts w:ascii="Open Sans" w:hAnsi="Open Sans" w:cs="Open Sans"/>
          <w:lang w:val="en-GB"/>
        </w:rPr>
        <w:t>Szabolcs-Szatm</w:t>
      </w:r>
      <w:proofErr w:type="spellEnd"/>
      <w:r w:rsidR="00E71863">
        <w:rPr>
          <w:rFonts w:ascii="Open Sans" w:hAnsi="Open Sans" w:cs="Open Sans"/>
          <w:lang w:val="hu-HU"/>
        </w:rPr>
        <w:t>á</w:t>
      </w:r>
      <w:r w:rsidRPr="00B7510F">
        <w:rPr>
          <w:rFonts w:ascii="Open Sans" w:hAnsi="Open Sans" w:cs="Open Sans"/>
          <w:lang w:val="en-GB"/>
        </w:rPr>
        <w:t>r-</w:t>
      </w:r>
      <w:proofErr w:type="spellStart"/>
      <w:r w:rsidRPr="00B7510F">
        <w:rPr>
          <w:rFonts w:ascii="Open Sans" w:hAnsi="Open Sans" w:cs="Open Sans"/>
          <w:lang w:val="en-GB"/>
        </w:rPr>
        <w:t>Bereg</w:t>
      </w:r>
      <w:proofErr w:type="spellEnd"/>
      <w:r w:rsidRPr="00B7510F">
        <w:rPr>
          <w:rFonts w:ascii="Open Sans" w:hAnsi="Open Sans" w:cs="Open Sans"/>
          <w:lang w:val="en-GB"/>
        </w:rPr>
        <w:t xml:space="preserve">, </w:t>
      </w:r>
      <w:proofErr w:type="spellStart"/>
      <w:r w:rsidRPr="00B7510F">
        <w:rPr>
          <w:rFonts w:ascii="Open Sans" w:hAnsi="Open Sans" w:cs="Open Sans"/>
          <w:lang w:val="en-GB"/>
        </w:rPr>
        <w:t>Hajd</w:t>
      </w:r>
      <w:r w:rsidR="00E71863">
        <w:rPr>
          <w:rFonts w:ascii="Open Sans" w:hAnsi="Open Sans" w:cs="Open Sans"/>
          <w:lang w:val="en-GB"/>
        </w:rPr>
        <w:t>ú</w:t>
      </w:r>
      <w:proofErr w:type="spellEnd"/>
      <w:r w:rsidRPr="00B7510F">
        <w:rPr>
          <w:rFonts w:ascii="Open Sans" w:hAnsi="Open Sans" w:cs="Open Sans"/>
          <w:lang w:val="en-GB"/>
        </w:rPr>
        <w:t xml:space="preserve">-Bihar, </w:t>
      </w:r>
      <w:proofErr w:type="spellStart"/>
      <w:r w:rsidRPr="00B7510F">
        <w:rPr>
          <w:rFonts w:ascii="Open Sans" w:hAnsi="Open Sans" w:cs="Open Sans"/>
          <w:lang w:val="en-GB"/>
        </w:rPr>
        <w:t>B</w:t>
      </w:r>
      <w:r w:rsidR="00E71863">
        <w:rPr>
          <w:rFonts w:ascii="Open Sans" w:hAnsi="Open Sans" w:cs="Open Sans"/>
          <w:lang w:val="en-GB"/>
        </w:rPr>
        <w:t>é</w:t>
      </w:r>
      <w:r w:rsidRPr="00B7510F">
        <w:rPr>
          <w:rFonts w:ascii="Open Sans" w:hAnsi="Open Sans" w:cs="Open Sans"/>
          <w:lang w:val="en-GB"/>
        </w:rPr>
        <w:t>k</w:t>
      </w:r>
      <w:r w:rsidR="00E71863">
        <w:rPr>
          <w:rFonts w:ascii="Open Sans" w:hAnsi="Open Sans" w:cs="Open Sans"/>
          <w:lang w:val="en-GB"/>
        </w:rPr>
        <w:t>é</w:t>
      </w:r>
      <w:r w:rsidRPr="00B7510F">
        <w:rPr>
          <w:rFonts w:ascii="Open Sans" w:hAnsi="Open Sans" w:cs="Open Sans"/>
          <w:lang w:val="en-GB"/>
        </w:rPr>
        <w:t>s</w:t>
      </w:r>
      <w:proofErr w:type="spellEnd"/>
      <w:r w:rsidRPr="00B7510F">
        <w:rPr>
          <w:rFonts w:ascii="Open Sans" w:hAnsi="Open Sans" w:cs="Open Sans"/>
          <w:lang w:val="en-GB"/>
        </w:rPr>
        <w:t xml:space="preserve"> and </w:t>
      </w:r>
      <w:proofErr w:type="spellStart"/>
      <w:r w:rsidRPr="00B7510F">
        <w:rPr>
          <w:rFonts w:ascii="Open Sans" w:hAnsi="Open Sans" w:cs="Open Sans"/>
          <w:lang w:val="en-GB"/>
        </w:rPr>
        <w:t>Csongr</w:t>
      </w:r>
      <w:r w:rsidR="00E71863">
        <w:rPr>
          <w:rFonts w:ascii="Open Sans" w:hAnsi="Open Sans" w:cs="Open Sans"/>
          <w:lang w:val="en-GB"/>
        </w:rPr>
        <w:t>á</w:t>
      </w:r>
      <w:r w:rsidRPr="00B7510F">
        <w:rPr>
          <w:rFonts w:ascii="Open Sans" w:hAnsi="Open Sans" w:cs="Open Sans"/>
          <w:lang w:val="en-GB"/>
        </w:rPr>
        <w:t>d</w:t>
      </w:r>
      <w:proofErr w:type="spellEnd"/>
      <w:r w:rsidRPr="00B7510F">
        <w:rPr>
          <w:rFonts w:ascii="Open Sans" w:hAnsi="Open Sans" w:cs="Open Sans"/>
          <w:lang w:val="en-GB"/>
        </w:rPr>
        <w:t xml:space="preserve"> from Hungary.</w:t>
      </w:r>
    </w:p>
    <w:p w14:paraId="605F314B" w14:textId="2BB5332B" w:rsidR="008927C3" w:rsidRPr="00B7510F" w:rsidRDefault="008927C3" w:rsidP="008927C3">
      <w:pPr>
        <w:pStyle w:val="ListParagraph"/>
        <w:spacing w:before="120" w:after="120" w:line="276" w:lineRule="auto"/>
        <w:contextualSpacing w:val="0"/>
        <w:jc w:val="both"/>
        <w:rPr>
          <w:rFonts w:ascii="Open Sans" w:hAnsi="Open Sans" w:cs="Open Sans"/>
          <w:lang w:val="en-GB"/>
        </w:rPr>
      </w:pPr>
      <w:r w:rsidRPr="00B7510F">
        <w:rPr>
          <w:rFonts w:ascii="Open Sans" w:hAnsi="Open Sans" w:cs="Open Sans"/>
          <w:b/>
          <w:lang w:val="en-GB"/>
        </w:rPr>
        <w:lastRenderedPageBreak/>
        <w:t>Exceptions</w:t>
      </w:r>
      <w:r w:rsidRPr="00B7510F">
        <w:rPr>
          <w:rFonts w:ascii="Open Sans" w:hAnsi="Open Sans" w:cs="Open Sans"/>
          <w:lang w:val="en-GB"/>
        </w:rPr>
        <w:t xml:space="preserve"> from this rule are made for activities and related expenditures </w:t>
      </w:r>
      <w:r w:rsidR="00580EAC" w:rsidRPr="00B7510F">
        <w:rPr>
          <w:rFonts w:ascii="Open Sans" w:hAnsi="Open Sans" w:cs="Open Sans"/>
          <w:lang w:val="en-GB"/>
        </w:rPr>
        <w:t xml:space="preserve">developed/incurred </w:t>
      </w:r>
      <w:r w:rsidR="00580EAC" w:rsidRPr="00B7510F">
        <w:rPr>
          <w:rFonts w:ascii="Open Sans" w:hAnsi="Open Sans" w:cs="Open Sans"/>
          <w:b/>
          <w:i/>
          <w:lang w:val="en-GB"/>
        </w:rPr>
        <w:t>outside the eligible area</w:t>
      </w:r>
      <w:r w:rsidR="00580EAC" w:rsidRPr="00B7510F">
        <w:rPr>
          <w:rFonts w:ascii="Open Sans" w:hAnsi="Open Sans" w:cs="Open Sans"/>
          <w:lang w:val="en-GB"/>
        </w:rPr>
        <w:t>, having</w:t>
      </w:r>
      <w:r w:rsidRPr="00B7510F">
        <w:rPr>
          <w:rFonts w:ascii="Open Sans" w:hAnsi="Open Sans" w:cs="Open Sans"/>
          <w:lang w:val="en-GB"/>
        </w:rPr>
        <w:t xml:space="preserve"> a significant importance and impact in the Programme’ area, </w:t>
      </w:r>
      <w:r w:rsidR="00580EAC" w:rsidRPr="00B7510F">
        <w:rPr>
          <w:rFonts w:ascii="Open Sans" w:hAnsi="Open Sans" w:cs="Open Sans"/>
          <w:lang w:val="en-GB"/>
        </w:rPr>
        <w:t xml:space="preserve">and </w:t>
      </w:r>
      <w:r w:rsidRPr="00B7510F">
        <w:rPr>
          <w:rFonts w:ascii="Open Sans" w:hAnsi="Open Sans" w:cs="Open Sans"/>
          <w:lang w:val="en-GB"/>
        </w:rPr>
        <w:t xml:space="preserve">directly implemented for the benefit of the Programme area. Total amount for such activities and expenditures shall be limited to </w:t>
      </w:r>
      <w:r w:rsidRPr="00B7510F">
        <w:rPr>
          <w:rFonts w:ascii="Open Sans" w:hAnsi="Open Sans" w:cs="Open Sans"/>
          <w:b/>
          <w:i/>
          <w:lang w:val="en-GB"/>
        </w:rPr>
        <w:t xml:space="preserve">maximum </w:t>
      </w:r>
      <w:r w:rsidR="00E524D3" w:rsidRPr="00B7510F">
        <w:rPr>
          <w:rFonts w:ascii="Open Sans" w:hAnsi="Open Sans" w:cs="Open Sans"/>
          <w:b/>
          <w:i/>
          <w:lang w:val="en-GB"/>
        </w:rPr>
        <w:t>10</w:t>
      </w:r>
      <w:r w:rsidRPr="00B7510F">
        <w:rPr>
          <w:rFonts w:ascii="Open Sans" w:hAnsi="Open Sans" w:cs="Open Sans"/>
          <w:b/>
          <w:i/>
          <w:lang w:val="en-GB"/>
        </w:rPr>
        <w:t>% of the support from the ERDF at project level</w:t>
      </w:r>
      <w:r w:rsidRPr="00B7510F">
        <w:rPr>
          <w:rFonts w:ascii="Open Sans" w:hAnsi="Open Sans" w:cs="Open Sans"/>
          <w:lang w:val="en-GB"/>
        </w:rPr>
        <w:t xml:space="preserve">. </w:t>
      </w:r>
    </w:p>
    <w:p w14:paraId="62423AFF" w14:textId="7E652392" w:rsidR="00F679EC" w:rsidRPr="00B7510F" w:rsidRDefault="00F679EC" w:rsidP="008927C3">
      <w:pPr>
        <w:pStyle w:val="ListParagraph"/>
        <w:spacing w:before="120" w:after="120" w:line="276" w:lineRule="auto"/>
        <w:contextualSpacing w:val="0"/>
        <w:jc w:val="both"/>
        <w:rPr>
          <w:rFonts w:ascii="Open Sans" w:hAnsi="Open Sans" w:cs="Open Sans"/>
          <w:lang w:val="en-GB"/>
        </w:rPr>
      </w:pPr>
      <w:r w:rsidRPr="00B7510F">
        <w:rPr>
          <w:rFonts w:ascii="Open Sans" w:hAnsi="Open Sans" w:cs="Open Sans"/>
          <w:lang w:val="en-GB"/>
        </w:rPr>
        <w:t xml:space="preserve">Nonetheless, please bear in mind that </w:t>
      </w:r>
      <w:r w:rsidRPr="00B7510F">
        <w:rPr>
          <w:rFonts w:ascii="Open Sans" w:hAnsi="Open Sans" w:cs="Open Sans"/>
          <w:b/>
          <w:lang w:val="en-GB"/>
        </w:rPr>
        <w:t xml:space="preserve">no investment in </w:t>
      </w:r>
      <w:r w:rsidR="000C74F7" w:rsidRPr="00B7510F">
        <w:rPr>
          <w:rFonts w:ascii="Open Sans" w:hAnsi="Open Sans" w:cs="Open Sans"/>
          <w:b/>
          <w:lang w:val="en-GB"/>
        </w:rPr>
        <w:t xml:space="preserve">equipment or </w:t>
      </w:r>
      <w:proofErr w:type="gramStart"/>
      <w:r w:rsidRPr="00B7510F">
        <w:rPr>
          <w:rFonts w:ascii="Open Sans" w:hAnsi="Open Sans" w:cs="Open Sans"/>
          <w:b/>
          <w:lang w:val="en-GB"/>
        </w:rPr>
        <w:t>infrastructure,</w:t>
      </w:r>
      <w:proofErr w:type="gramEnd"/>
      <w:r w:rsidRPr="00B7510F">
        <w:rPr>
          <w:rFonts w:ascii="Open Sans" w:hAnsi="Open Sans" w:cs="Open Sans"/>
          <w:b/>
          <w:lang w:val="en-GB"/>
        </w:rPr>
        <w:t xml:space="preserve"> be that endowment or works, shall be placed outside the eligible area</w:t>
      </w:r>
      <w:r w:rsidRPr="00B7510F">
        <w:rPr>
          <w:rFonts w:ascii="Open Sans" w:hAnsi="Open Sans" w:cs="Open Sans"/>
          <w:lang w:val="en-GB"/>
        </w:rPr>
        <w:t>!</w:t>
      </w:r>
    </w:p>
    <w:p w14:paraId="2CCD0044" w14:textId="56C67CEA" w:rsidR="008927C3" w:rsidRPr="00B7510F" w:rsidRDefault="008927C3" w:rsidP="008927C3">
      <w:pPr>
        <w:spacing w:before="120" w:after="120"/>
        <w:ind w:left="720"/>
        <w:jc w:val="both"/>
        <w:rPr>
          <w:rFonts w:ascii="Open Sans" w:hAnsi="Open Sans" w:cs="Open Sans"/>
          <w:b/>
          <w:i/>
          <w:lang w:val="en-GB"/>
        </w:rPr>
      </w:pPr>
      <w:r w:rsidRPr="00B7510F">
        <w:rPr>
          <w:rFonts w:ascii="Open Sans" w:hAnsi="Open Sans" w:cs="Open Sans"/>
          <w:lang w:val="en-GB"/>
        </w:rPr>
        <w:t xml:space="preserve">This aspect shall be duly verified during the assessment and selection procedure, thus </w:t>
      </w:r>
      <w:r w:rsidR="000E6F41" w:rsidRPr="00B7510F">
        <w:rPr>
          <w:rFonts w:ascii="Open Sans" w:hAnsi="Open Sans" w:cs="Open Sans"/>
          <w:lang w:val="en-GB"/>
        </w:rPr>
        <w:t>it sh</w:t>
      </w:r>
      <w:r w:rsidR="003F6459" w:rsidRPr="00B7510F">
        <w:rPr>
          <w:rFonts w:ascii="Open Sans" w:hAnsi="Open Sans" w:cs="Open Sans"/>
          <w:lang w:val="en-GB"/>
        </w:rPr>
        <w:t>all</w:t>
      </w:r>
      <w:r w:rsidR="000E6F41" w:rsidRPr="00B7510F">
        <w:rPr>
          <w:rFonts w:ascii="Open Sans" w:hAnsi="Open Sans" w:cs="Open Sans"/>
          <w:lang w:val="en-GB"/>
        </w:rPr>
        <w:t xml:space="preserve"> be specifically </w:t>
      </w:r>
      <w:r w:rsidRPr="00B7510F">
        <w:rPr>
          <w:rFonts w:ascii="Open Sans" w:hAnsi="Open Sans" w:cs="Open Sans"/>
          <w:lang w:val="en-GB"/>
        </w:rPr>
        <w:t>presented</w:t>
      </w:r>
      <w:r w:rsidRPr="00B7510F" w:rsidDel="00E96B21">
        <w:rPr>
          <w:rFonts w:ascii="Open Sans" w:hAnsi="Open Sans" w:cs="Open Sans"/>
          <w:lang w:val="en-GB"/>
        </w:rPr>
        <w:t xml:space="preserve"> </w:t>
      </w:r>
      <w:r w:rsidRPr="00B7510F">
        <w:rPr>
          <w:rFonts w:ascii="Open Sans" w:hAnsi="Open Sans" w:cs="Open Sans"/>
          <w:lang w:val="en-GB"/>
        </w:rPr>
        <w:t>in the Application.</w:t>
      </w:r>
    </w:p>
    <w:p w14:paraId="602D2200" w14:textId="77777777" w:rsidR="007A04E1" w:rsidRPr="00B7510F" w:rsidRDefault="007A04E1" w:rsidP="00595D67">
      <w:pPr>
        <w:spacing w:before="120" w:after="120"/>
        <w:jc w:val="both"/>
        <w:rPr>
          <w:rFonts w:ascii="Open Sans" w:hAnsi="Open Sans" w:cs="Open Sans"/>
          <w:b/>
          <w:lang w:val="en-GB"/>
        </w:rPr>
      </w:pPr>
    </w:p>
    <w:p w14:paraId="473DD1F6" w14:textId="0D5B58C3" w:rsidR="00896F76" w:rsidRPr="00B7510F" w:rsidRDefault="00896F76" w:rsidP="00595D67">
      <w:pPr>
        <w:spacing w:before="120" w:after="120"/>
        <w:jc w:val="both"/>
        <w:rPr>
          <w:rFonts w:ascii="Open Sans" w:hAnsi="Open Sans" w:cs="Open Sans"/>
          <w:b/>
          <w:highlight w:val="lightGray"/>
          <w:lang w:val="en-GB"/>
        </w:rPr>
      </w:pPr>
      <w:r w:rsidRPr="00B7510F">
        <w:rPr>
          <w:rFonts w:ascii="Open Sans" w:hAnsi="Open Sans" w:cs="Open Sans"/>
          <w:b/>
          <w:highlight w:val="lightGray"/>
          <w:lang w:val="en-GB"/>
        </w:rPr>
        <w:t>The following cost</w:t>
      </w:r>
      <w:r w:rsidR="00835950" w:rsidRPr="00B7510F">
        <w:rPr>
          <w:rFonts w:ascii="Open Sans" w:hAnsi="Open Sans" w:cs="Open Sans"/>
          <w:b/>
          <w:highlight w:val="lightGray"/>
          <w:lang w:val="en-GB"/>
        </w:rPr>
        <w:t>/expenditure</w:t>
      </w:r>
      <w:r w:rsidRPr="00B7510F">
        <w:rPr>
          <w:rFonts w:ascii="Open Sans" w:hAnsi="Open Sans" w:cs="Open Sans"/>
          <w:b/>
          <w:highlight w:val="lightGray"/>
          <w:lang w:val="en-GB"/>
        </w:rPr>
        <w:t xml:space="preserve"> categories, presented in the budget tables as main budgetary lines, are </w:t>
      </w:r>
      <w:r w:rsidR="00835950" w:rsidRPr="00B7510F">
        <w:rPr>
          <w:rFonts w:ascii="Open Sans" w:hAnsi="Open Sans" w:cs="Open Sans"/>
          <w:b/>
          <w:highlight w:val="lightGray"/>
          <w:lang w:val="en-GB"/>
        </w:rPr>
        <w:t xml:space="preserve">to be </w:t>
      </w:r>
      <w:r w:rsidRPr="00B7510F">
        <w:rPr>
          <w:rFonts w:ascii="Open Sans" w:hAnsi="Open Sans" w:cs="Open Sans"/>
          <w:b/>
          <w:highlight w:val="lightGray"/>
          <w:lang w:val="en-GB"/>
        </w:rPr>
        <w:t>considered eligible:</w:t>
      </w:r>
    </w:p>
    <w:p w14:paraId="29ACAC86" w14:textId="77777777" w:rsidR="00896F76" w:rsidRPr="00B7510F" w:rsidRDefault="00896F76" w:rsidP="00595D67">
      <w:pPr>
        <w:spacing w:before="120" w:after="120"/>
        <w:ind w:left="567" w:hanging="567"/>
        <w:jc w:val="both"/>
        <w:rPr>
          <w:rFonts w:ascii="Open Sans" w:hAnsi="Open Sans" w:cs="Open Sans"/>
          <w:lang w:val="en-GB"/>
        </w:rPr>
      </w:pPr>
      <w:r w:rsidRPr="00B7510F">
        <w:rPr>
          <w:rFonts w:ascii="Open Sans" w:hAnsi="Open Sans" w:cs="Open Sans"/>
          <w:lang w:val="en-GB"/>
        </w:rPr>
        <w:t>a)</w:t>
      </w:r>
      <w:r w:rsidRPr="00B7510F">
        <w:rPr>
          <w:rFonts w:ascii="Open Sans" w:hAnsi="Open Sans" w:cs="Open Sans"/>
          <w:lang w:val="en-GB"/>
        </w:rPr>
        <w:tab/>
        <w:t>Staff costs;</w:t>
      </w:r>
    </w:p>
    <w:p w14:paraId="60636892" w14:textId="77777777" w:rsidR="00896F76" w:rsidRPr="00B7510F" w:rsidRDefault="00896F76" w:rsidP="00595D67">
      <w:pPr>
        <w:spacing w:before="120" w:after="120"/>
        <w:ind w:left="567" w:hanging="567"/>
        <w:jc w:val="both"/>
        <w:rPr>
          <w:rFonts w:ascii="Open Sans" w:hAnsi="Open Sans" w:cs="Open Sans"/>
          <w:lang w:val="en-GB"/>
        </w:rPr>
      </w:pPr>
      <w:r w:rsidRPr="00B7510F">
        <w:rPr>
          <w:rFonts w:ascii="Open Sans" w:hAnsi="Open Sans" w:cs="Open Sans"/>
          <w:lang w:val="en-GB"/>
        </w:rPr>
        <w:t>b)</w:t>
      </w:r>
      <w:r w:rsidRPr="00B7510F">
        <w:rPr>
          <w:rFonts w:ascii="Open Sans" w:hAnsi="Open Sans" w:cs="Open Sans"/>
          <w:lang w:val="en-GB"/>
        </w:rPr>
        <w:tab/>
        <w:t>Office and administrative expenditure;</w:t>
      </w:r>
    </w:p>
    <w:p w14:paraId="60AF8559" w14:textId="77777777" w:rsidR="00896F76" w:rsidRPr="00B7510F" w:rsidRDefault="00896F76" w:rsidP="00595D67">
      <w:pPr>
        <w:spacing w:before="120" w:after="120"/>
        <w:ind w:left="567" w:hanging="567"/>
        <w:jc w:val="both"/>
        <w:rPr>
          <w:rFonts w:ascii="Open Sans" w:hAnsi="Open Sans" w:cs="Open Sans"/>
          <w:lang w:val="en-GB"/>
        </w:rPr>
      </w:pPr>
      <w:r w:rsidRPr="00B7510F">
        <w:rPr>
          <w:rFonts w:ascii="Open Sans" w:hAnsi="Open Sans" w:cs="Open Sans"/>
          <w:lang w:val="en-GB"/>
        </w:rPr>
        <w:t>c)</w:t>
      </w:r>
      <w:r w:rsidRPr="00B7510F">
        <w:rPr>
          <w:rFonts w:ascii="Open Sans" w:hAnsi="Open Sans" w:cs="Open Sans"/>
          <w:lang w:val="en-GB"/>
        </w:rPr>
        <w:tab/>
        <w:t>Travel and accommodation costs;</w:t>
      </w:r>
    </w:p>
    <w:p w14:paraId="489B9F24" w14:textId="77777777" w:rsidR="00896F76" w:rsidRPr="00B7510F" w:rsidRDefault="00896F76" w:rsidP="00595D67">
      <w:pPr>
        <w:spacing w:before="120" w:after="120"/>
        <w:ind w:left="567" w:hanging="567"/>
        <w:jc w:val="both"/>
        <w:rPr>
          <w:rFonts w:ascii="Open Sans" w:hAnsi="Open Sans" w:cs="Open Sans"/>
          <w:lang w:val="en-GB"/>
        </w:rPr>
      </w:pPr>
      <w:r w:rsidRPr="00B7510F">
        <w:rPr>
          <w:rFonts w:ascii="Open Sans" w:hAnsi="Open Sans" w:cs="Open Sans"/>
          <w:lang w:val="en-GB"/>
        </w:rPr>
        <w:t>d)</w:t>
      </w:r>
      <w:r w:rsidRPr="00B7510F">
        <w:rPr>
          <w:rFonts w:ascii="Open Sans" w:hAnsi="Open Sans" w:cs="Open Sans"/>
          <w:lang w:val="en-GB"/>
        </w:rPr>
        <w:tab/>
        <w:t>External expertise and services costs;</w:t>
      </w:r>
    </w:p>
    <w:p w14:paraId="153512EE" w14:textId="77777777" w:rsidR="00896F76" w:rsidRPr="00B7510F" w:rsidRDefault="00896F76" w:rsidP="00595D67">
      <w:pPr>
        <w:spacing w:before="120" w:after="120"/>
        <w:ind w:left="567" w:hanging="567"/>
        <w:jc w:val="both"/>
        <w:rPr>
          <w:rFonts w:ascii="Open Sans" w:hAnsi="Open Sans" w:cs="Open Sans"/>
          <w:lang w:val="en-GB"/>
        </w:rPr>
      </w:pPr>
      <w:r w:rsidRPr="00B7510F">
        <w:rPr>
          <w:rFonts w:ascii="Open Sans" w:hAnsi="Open Sans" w:cs="Open Sans"/>
          <w:lang w:val="en-GB"/>
        </w:rPr>
        <w:t>e)</w:t>
      </w:r>
      <w:r w:rsidRPr="00B7510F">
        <w:rPr>
          <w:rFonts w:ascii="Open Sans" w:hAnsi="Open Sans" w:cs="Open Sans"/>
          <w:lang w:val="en-GB"/>
        </w:rPr>
        <w:tab/>
        <w:t>Equipment expenditure;</w:t>
      </w:r>
    </w:p>
    <w:p w14:paraId="3023E8B0" w14:textId="77777777" w:rsidR="00896F76" w:rsidRPr="00B7510F" w:rsidRDefault="00896F76" w:rsidP="00595D67">
      <w:pPr>
        <w:spacing w:before="120" w:after="120"/>
        <w:ind w:left="567" w:hanging="567"/>
        <w:jc w:val="both"/>
        <w:rPr>
          <w:rFonts w:ascii="Open Sans" w:hAnsi="Open Sans" w:cs="Open Sans"/>
          <w:lang w:val="en-GB"/>
        </w:rPr>
      </w:pPr>
      <w:r w:rsidRPr="00B7510F">
        <w:rPr>
          <w:rFonts w:ascii="Open Sans" w:hAnsi="Open Sans" w:cs="Open Sans"/>
          <w:lang w:val="en-GB"/>
        </w:rPr>
        <w:t>f)</w:t>
      </w:r>
      <w:r w:rsidRPr="00B7510F">
        <w:rPr>
          <w:rFonts w:ascii="Open Sans" w:hAnsi="Open Sans" w:cs="Open Sans"/>
          <w:lang w:val="en-GB"/>
        </w:rPr>
        <w:tab/>
        <w:t>Infrastructure and works.</w:t>
      </w:r>
    </w:p>
    <w:p w14:paraId="0611A7D8" w14:textId="77777777" w:rsidR="005C2F10" w:rsidRPr="00B7510F" w:rsidRDefault="005C2F10" w:rsidP="003F6EA8">
      <w:pPr>
        <w:spacing w:before="120" w:after="120"/>
        <w:jc w:val="both"/>
        <w:rPr>
          <w:rFonts w:ascii="Open Sans" w:hAnsi="Open Sans" w:cs="Open Sans"/>
          <w:b/>
          <w:lang w:val="en-GB"/>
        </w:rPr>
      </w:pPr>
    </w:p>
    <w:p w14:paraId="38A60813" w14:textId="6CA27290" w:rsidR="005F152C" w:rsidRPr="00B7510F" w:rsidRDefault="00896F76" w:rsidP="003F6EA8">
      <w:pPr>
        <w:spacing w:before="120" w:after="120"/>
        <w:jc w:val="both"/>
        <w:rPr>
          <w:rFonts w:ascii="Open Sans" w:hAnsi="Open Sans" w:cs="Open Sans"/>
          <w:b/>
          <w:highlight w:val="lightGray"/>
          <w:lang w:val="en-GB"/>
        </w:rPr>
      </w:pPr>
      <w:proofErr w:type="gramStart"/>
      <w:r w:rsidRPr="00B7510F">
        <w:rPr>
          <w:rFonts w:ascii="Open Sans" w:hAnsi="Open Sans" w:cs="Open Sans"/>
          <w:b/>
          <w:highlight w:val="lightGray"/>
          <w:lang w:val="en-GB"/>
        </w:rPr>
        <w:t>Costs not in compliance with the rules on the eligibility of expenditures are ineligible and shall be covered from own financial sources, apart from the project’ budget.</w:t>
      </w:r>
      <w:proofErr w:type="gramEnd"/>
    </w:p>
    <w:p w14:paraId="6E60C988" w14:textId="77777777" w:rsidR="005C2F10" w:rsidRPr="00B7510F" w:rsidRDefault="005C2F10" w:rsidP="000E21E0">
      <w:pPr>
        <w:spacing w:before="120" w:after="120"/>
        <w:jc w:val="both"/>
        <w:rPr>
          <w:rFonts w:ascii="Open Sans" w:hAnsi="Open Sans" w:cs="Open Sans"/>
          <w:b/>
          <w:lang w:val="en-GB"/>
        </w:rPr>
      </w:pPr>
    </w:p>
    <w:p w14:paraId="1597897D" w14:textId="2CF7C9BC" w:rsidR="000E5D6F" w:rsidRPr="00B7510F" w:rsidRDefault="000E5D6F" w:rsidP="000E21E0">
      <w:pPr>
        <w:spacing w:before="120" w:after="120"/>
        <w:jc w:val="both"/>
        <w:rPr>
          <w:rFonts w:ascii="Open Sans" w:hAnsi="Open Sans" w:cs="Open Sans"/>
          <w:b/>
          <w:highlight w:val="lightGray"/>
          <w:lang w:val="en-GB"/>
        </w:rPr>
      </w:pPr>
      <w:r w:rsidRPr="00B7510F">
        <w:rPr>
          <w:rFonts w:ascii="Open Sans" w:hAnsi="Open Sans" w:cs="Open Sans"/>
          <w:b/>
          <w:highlight w:val="lightGray"/>
          <w:lang w:val="en-GB"/>
        </w:rPr>
        <w:t>Examples of costs falling under the above cost/expenditure categories are to be found in the attached Matrix of Costs.</w:t>
      </w:r>
    </w:p>
    <w:p w14:paraId="3DF0B859" w14:textId="77777777" w:rsidR="005C2F10" w:rsidRPr="00B7510F" w:rsidRDefault="005C2F10" w:rsidP="00595D67">
      <w:pPr>
        <w:pStyle w:val="ListParagraph"/>
        <w:autoSpaceDE w:val="0"/>
        <w:autoSpaceDN w:val="0"/>
        <w:adjustRightInd w:val="0"/>
        <w:spacing w:before="120" w:after="120" w:line="240" w:lineRule="auto"/>
        <w:ind w:left="0"/>
        <w:contextualSpacing w:val="0"/>
        <w:jc w:val="both"/>
        <w:rPr>
          <w:rStyle w:val="SubtleEmphasis"/>
          <w:rFonts w:ascii="Open Sans" w:hAnsi="Open Sans" w:cs="Open Sans"/>
          <w:u w:val="single"/>
          <w:lang w:val="en-GB"/>
        </w:rPr>
      </w:pPr>
    </w:p>
    <w:p w14:paraId="3A1E8DAD" w14:textId="4E269930" w:rsidR="005F152C" w:rsidRPr="00B7510F" w:rsidRDefault="005F152C" w:rsidP="00595D67">
      <w:pPr>
        <w:pStyle w:val="ListParagraph"/>
        <w:autoSpaceDE w:val="0"/>
        <w:autoSpaceDN w:val="0"/>
        <w:adjustRightInd w:val="0"/>
        <w:spacing w:before="120" w:after="120" w:line="240" w:lineRule="auto"/>
        <w:ind w:left="0"/>
        <w:contextualSpacing w:val="0"/>
        <w:jc w:val="both"/>
        <w:rPr>
          <w:rStyle w:val="SubtleEmphasis"/>
          <w:rFonts w:ascii="Open Sans" w:hAnsi="Open Sans" w:cs="Open Sans"/>
          <w:b/>
          <w:u w:val="single"/>
          <w:lang w:val="en-GB"/>
        </w:rPr>
      </w:pPr>
      <w:r w:rsidRPr="00B7510F">
        <w:rPr>
          <w:rStyle w:val="SubtleEmphasis"/>
          <w:rFonts w:ascii="Open Sans" w:hAnsi="Open Sans" w:cs="Open Sans"/>
          <w:b/>
          <w:u w:val="single"/>
          <w:lang w:val="en-GB"/>
        </w:rPr>
        <w:t>Preparation costs</w:t>
      </w:r>
      <w:r w:rsidR="0065267E" w:rsidRPr="00B7510F">
        <w:rPr>
          <w:rStyle w:val="SubtleEmphasis"/>
          <w:rFonts w:ascii="Open Sans" w:hAnsi="Open Sans" w:cs="Open Sans"/>
          <w:b/>
          <w:u w:val="single"/>
          <w:lang w:val="en-GB"/>
        </w:rPr>
        <w:t xml:space="preserve"> – specific conditions</w:t>
      </w:r>
    </w:p>
    <w:p w14:paraId="412DF74C" w14:textId="15B2006C" w:rsidR="005F152C" w:rsidRPr="00B7510F" w:rsidRDefault="0065267E" w:rsidP="00595D67">
      <w:pPr>
        <w:autoSpaceDE w:val="0"/>
        <w:autoSpaceDN w:val="0"/>
        <w:adjustRightInd w:val="0"/>
        <w:spacing w:before="120" w:after="120"/>
        <w:jc w:val="both"/>
        <w:rPr>
          <w:rFonts w:ascii="Open Sans" w:hAnsi="Open Sans" w:cs="Open Sans"/>
          <w:lang w:val="en-GB"/>
        </w:rPr>
      </w:pPr>
      <w:r w:rsidRPr="00B7510F">
        <w:rPr>
          <w:rFonts w:ascii="Open Sans" w:hAnsi="Open Sans" w:cs="Open Sans"/>
          <w:lang w:val="en-GB"/>
        </w:rPr>
        <w:t xml:space="preserve">As specified above, the </w:t>
      </w:r>
      <w:r w:rsidR="005F152C" w:rsidRPr="00B7510F">
        <w:rPr>
          <w:rFonts w:ascii="Open Sans" w:hAnsi="Open Sans" w:cs="Open Sans"/>
          <w:lang w:val="en-GB"/>
        </w:rPr>
        <w:t>preparation costs</w:t>
      </w:r>
      <w:r w:rsidR="00BE15CA" w:rsidRPr="00B7510F">
        <w:rPr>
          <w:rStyle w:val="FootnoteReference"/>
          <w:rFonts w:ascii="Open Sans" w:hAnsi="Open Sans" w:cs="Open Sans"/>
          <w:lang w:val="en-GB"/>
        </w:rPr>
        <w:footnoteReference w:id="2"/>
      </w:r>
      <w:r w:rsidR="005F152C" w:rsidRPr="00B7510F">
        <w:rPr>
          <w:rFonts w:ascii="Open Sans" w:hAnsi="Open Sans" w:cs="Open Sans"/>
          <w:lang w:val="en-GB"/>
        </w:rPr>
        <w:t xml:space="preserve"> can only be eligible if they were </w:t>
      </w:r>
      <w:r w:rsidR="005F152C" w:rsidRPr="00B7510F">
        <w:rPr>
          <w:rFonts w:ascii="Open Sans" w:hAnsi="Open Sans" w:cs="Open Sans"/>
          <w:b/>
          <w:lang w:val="en-GB"/>
        </w:rPr>
        <w:t xml:space="preserve">incurred </w:t>
      </w:r>
      <w:r w:rsidR="005F152C" w:rsidRPr="00B7510F">
        <w:rPr>
          <w:rFonts w:ascii="Open Sans" w:hAnsi="Open Sans" w:cs="Open Sans"/>
          <w:lang w:val="en-GB"/>
        </w:rPr>
        <w:t>on or after the 1 January 2014 and before the submission of applications in the given Call for proposals.</w:t>
      </w:r>
    </w:p>
    <w:p w14:paraId="1B74E319" w14:textId="230C9EE6" w:rsidR="005F152C" w:rsidRPr="00B7510F" w:rsidRDefault="005F152C" w:rsidP="00595D67">
      <w:pPr>
        <w:autoSpaceDE w:val="0"/>
        <w:autoSpaceDN w:val="0"/>
        <w:adjustRightInd w:val="0"/>
        <w:spacing w:before="120" w:after="120"/>
        <w:jc w:val="both"/>
        <w:rPr>
          <w:rFonts w:ascii="Open Sans" w:hAnsi="Open Sans" w:cs="Open Sans"/>
          <w:lang w:val="en-GB"/>
        </w:rPr>
      </w:pPr>
      <w:r w:rsidRPr="00B7510F">
        <w:rPr>
          <w:rFonts w:ascii="Open Sans" w:hAnsi="Open Sans" w:cs="Open Sans"/>
          <w:lang w:val="en-GB"/>
        </w:rPr>
        <w:t xml:space="preserve">Preparation costs shall be </w:t>
      </w:r>
      <w:r w:rsidRPr="00B7510F">
        <w:rPr>
          <w:rFonts w:ascii="Open Sans" w:hAnsi="Open Sans" w:cs="Open Sans"/>
          <w:b/>
          <w:lang w:val="en-GB"/>
        </w:rPr>
        <w:t xml:space="preserve">paid </w:t>
      </w:r>
      <w:r w:rsidR="0065267E" w:rsidRPr="00B7510F">
        <w:rPr>
          <w:rFonts w:ascii="Open Sans" w:hAnsi="Open Sans" w:cs="Open Sans"/>
          <w:b/>
          <w:lang w:val="en-GB"/>
        </w:rPr>
        <w:t>out</w:t>
      </w:r>
      <w:r w:rsidR="0065267E" w:rsidRPr="00B7510F">
        <w:rPr>
          <w:rFonts w:ascii="Open Sans" w:hAnsi="Open Sans" w:cs="Open Sans"/>
          <w:lang w:val="en-GB"/>
        </w:rPr>
        <w:t xml:space="preserve"> </w:t>
      </w:r>
      <w:r w:rsidRPr="00B7510F">
        <w:rPr>
          <w:rFonts w:ascii="Open Sans" w:hAnsi="Open Sans" w:cs="Open Sans"/>
          <w:lang w:val="en-GB"/>
        </w:rPr>
        <w:t xml:space="preserve">in </w:t>
      </w:r>
      <w:r w:rsidR="0065267E" w:rsidRPr="00B7510F">
        <w:rPr>
          <w:rFonts w:ascii="Open Sans" w:hAnsi="Open Sans" w:cs="Open Sans"/>
          <w:lang w:val="en-GB"/>
        </w:rPr>
        <w:t>maximum 60 days</w:t>
      </w:r>
      <w:r w:rsidRPr="00B7510F">
        <w:rPr>
          <w:rFonts w:ascii="Open Sans" w:hAnsi="Open Sans" w:cs="Open Sans"/>
          <w:lang w:val="en-GB"/>
        </w:rPr>
        <w:t xml:space="preserve"> after the project </w:t>
      </w:r>
      <w:r w:rsidR="0065267E" w:rsidRPr="00B7510F">
        <w:rPr>
          <w:rFonts w:ascii="Open Sans" w:hAnsi="Open Sans" w:cs="Open Sans"/>
          <w:lang w:val="en-GB"/>
        </w:rPr>
        <w:t xml:space="preserve">is </w:t>
      </w:r>
      <w:r w:rsidRPr="00B7510F">
        <w:rPr>
          <w:rFonts w:ascii="Open Sans" w:hAnsi="Open Sans" w:cs="Open Sans"/>
          <w:lang w:val="en-GB"/>
        </w:rPr>
        <w:t>approv</w:t>
      </w:r>
      <w:r w:rsidR="0065267E" w:rsidRPr="00B7510F">
        <w:rPr>
          <w:rFonts w:ascii="Open Sans" w:hAnsi="Open Sans" w:cs="Open Sans"/>
          <w:lang w:val="en-GB"/>
        </w:rPr>
        <w:t>ed</w:t>
      </w:r>
      <w:r w:rsidRPr="00B7510F">
        <w:rPr>
          <w:rFonts w:ascii="Open Sans" w:hAnsi="Open Sans" w:cs="Open Sans"/>
          <w:lang w:val="en-GB"/>
        </w:rPr>
        <w:t xml:space="preserve"> by the MC.</w:t>
      </w:r>
    </w:p>
    <w:p w14:paraId="7A030D06" w14:textId="0854B7B8" w:rsidR="00CE2C53" w:rsidRPr="00B7510F" w:rsidRDefault="00CE2C53" w:rsidP="00595D67">
      <w:pPr>
        <w:autoSpaceDE w:val="0"/>
        <w:autoSpaceDN w:val="0"/>
        <w:adjustRightInd w:val="0"/>
        <w:spacing w:before="120" w:after="120"/>
        <w:jc w:val="both"/>
        <w:rPr>
          <w:rFonts w:ascii="Open Sans" w:hAnsi="Open Sans" w:cs="Open Sans"/>
          <w:b/>
          <w:i/>
          <w:lang w:val="en-GB"/>
        </w:rPr>
      </w:pPr>
      <w:r w:rsidRPr="00B7510F">
        <w:rPr>
          <w:rFonts w:ascii="Open Sans" w:hAnsi="Open Sans" w:cs="Open Sans"/>
          <w:b/>
          <w:lang w:val="en-GB"/>
        </w:rPr>
        <w:lastRenderedPageBreak/>
        <w:t xml:space="preserve">Preparation costs cover solely </w:t>
      </w:r>
      <w:r w:rsidRPr="00B7510F">
        <w:rPr>
          <w:rFonts w:ascii="Open Sans" w:hAnsi="Open Sans" w:cs="Open Sans"/>
          <w:b/>
          <w:i/>
          <w:lang w:val="en-GB"/>
        </w:rPr>
        <w:t>Travel and accommodation</w:t>
      </w:r>
      <w:r w:rsidRPr="00B7510F">
        <w:rPr>
          <w:rFonts w:ascii="Open Sans" w:hAnsi="Open Sans" w:cs="Open Sans"/>
          <w:b/>
          <w:lang w:val="en-GB"/>
        </w:rPr>
        <w:t xml:space="preserve"> and </w:t>
      </w:r>
      <w:r w:rsidRPr="00B7510F">
        <w:rPr>
          <w:rFonts w:ascii="Open Sans" w:hAnsi="Open Sans" w:cs="Open Sans"/>
          <w:b/>
          <w:i/>
          <w:lang w:val="en-GB"/>
        </w:rPr>
        <w:t xml:space="preserve">External expertise and services costs. </w:t>
      </w:r>
    </w:p>
    <w:p w14:paraId="4A14619A" w14:textId="7E6D3344" w:rsidR="00CE2C53" w:rsidRPr="00B7510F" w:rsidRDefault="00CE2C53" w:rsidP="00595D67">
      <w:pPr>
        <w:autoSpaceDE w:val="0"/>
        <w:autoSpaceDN w:val="0"/>
        <w:adjustRightInd w:val="0"/>
        <w:spacing w:before="120" w:after="120"/>
        <w:jc w:val="both"/>
        <w:rPr>
          <w:rFonts w:ascii="Open Sans" w:hAnsi="Open Sans" w:cs="Open Sans"/>
          <w:b/>
          <w:lang w:val="en-GB"/>
        </w:rPr>
      </w:pPr>
      <w:r w:rsidRPr="00B7510F">
        <w:rPr>
          <w:rFonts w:ascii="Open Sans" w:hAnsi="Open Sans" w:cs="Open Sans"/>
          <w:b/>
          <w:lang w:val="en-GB"/>
        </w:rPr>
        <w:t xml:space="preserve">Exceptionally, the costs for all </w:t>
      </w:r>
      <w:r w:rsidR="00BE6DFD" w:rsidRPr="00B7510F">
        <w:rPr>
          <w:rFonts w:ascii="Open Sans" w:hAnsi="Open Sans" w:cs="Open Sans"/>
          <w:b/>
          <w:lang w:val="en-GB"/>
        </w:rPr>
        <w:t xml:space="preserve">infrastructure and works related </w:t>
      </w:r>
      <w:r w:rsidRPr="00B7510F">
        <w:rPr>
          <w:rFonts w:ascii="Open Sans" w:hAnsi="Open Sans" w:cs="Open Sans"/>
          <w:b/>
          <w:lang w:val="en-GB"/>
        </w:rPr>
        <w:t xml:space="preserve">mandatory permits </w:t>
      </w:r>
      <w:r w:rsidR="00BE6DFD" w:rsidRPr="00B7510F">
        <w:rPr>
          <w:rFonts w:ascii="Open Sans" w:hAnsi="Open Sans" w:cs="Open Sans"/>
          <w:b/>
          <w:lang w:val="en-GB"/>
        </w:rPr>
        <w:t xml:space="preserve">necessary </w:t>
      </w:r>
      <w:r w:rsidRPr="00B7510F">
        <w:rPr>
          <w:rFonts w:ascii="Open Sans" w:hAnsi="Open Sans" w:cs="Open Sans"/>
          <w:b/>
          <w:lang w:val="en-GB"/>
        </w:rPr>
        <w:t xml:space="preserve">in order to comply with the rules of the respective call will be accepted under </w:t>
      </w:r>
      <w:r w:rsidRPr="00B7510F">
        <w:rPr>
          <w:rFonts w:ascii="Open Sans" w:hAnsi="Open Sans" w:cs="Open Sans"/>
          <w:b/>
          <w:i/>
          <w:lang w:val="en-GB"/>
        </w:rPr>
        <w:t>Infrastructure and works</w:t>
      </w:r>
      <w:r w:rsidRPr="00B7510F">
        <w:rPr>
          <w:rFonts w:ascii="Open Sans" w:hAnsi="Open Sans" w:cs="Open Sans"/>
          <w:b/>
          <w:lang w:val="en-GB"/>
        </w:rPr>
        <w:t xml:space="preserve"> budget line (e.g. urban planning certificate).</w:t>
      </w:r>
    </w:p>
    <w:p w14:paraId="4063A40F" w14:textId="7BBA5801" w:rsidR="005F152C" w:rsidRPr="00B7510F" w:rsidRDefault="005F152C" w:rsidP="00595D67">
      <w:pPr>
        <w:autoSpaceDE w:val="0"/>
        <w:autoSpaceDN w:val="0"/>
        <w:adjustRightInd w:val="0"/>
        <w:spacing w:before="120" w:after="120"/>
        <w:jc w:val="both"/>
        <w:rPr>
          <w:rFonts w:ascii="Open Sans" w:hAnsi="Open Sans" w:cs="Open Sans"/>
          <w:b/>
          <w:lang w:val="en-GB"/>
        </w:rPr>
      </w:pPr>
      <w:r w:rsidRPr="00B7510F">
        <w:rPr>
          <w:rFonts w:ascii="Open Sans" w:hAnsi="Open Sans" w:cs="Open Sans"/>
          <w:lang w:val="en-GB"/>
        </w:rPr>
        <w:t xml:space="preserve">The rate of the eligible preparation cost shall generally not exceed </w:t>
      </w:r>
      <w:r w:rsidR="0065267E" w:rsidRPr="00B7510F">
        <w:rPr>
          <w:rFonts w:ascii="Open Sans" w:hAnsi="Open Sans" w:cs="Open Sans"/>
          <w:lang w:val="en-GB"/>
        </w:rPr>
        <w:t>5</w:t>
      </w:r>
      <w:r w:rsidRPr="00B7510F">
        <w:rPr>
          <w:rFonts w:ascii="Open Sans" w:hAnsi="Open Sans" w:cs="Open Sans"/>
          <w:lang w:val="en-GB"/>
        </w:rPr>
        <w:t>% of the total eligible project cost.</w:t>
      </w:r>
      <w:r w:rsidR="00CE2C53" w:rsidRPr="00B7510F">
        <w:rPr>
          <w:rFonts w:ascii="Open Sans" w:hAnsi="Open Sans" w:cs="Open Sans"/>
          <w:lang w:val="en-GB"/>
        </w:rPr>
        <w:t xml:space="preserve"> However,</w:t>
      </w:r>
      <w:r w:rsidR="00CE2C53" w:rsidRPr="00B7510F">
        <w:rPr>
          <w:rFonts w:ascii="Open Sans" w:hAnsi="Open Sans" w:cs="Open Sans"/>
          <w:b/>
          <w:lang w:val="en-GB"/>
        </w:rPr>
        <w:t xml:space="preserve"> t</w:t>
      </w:r>
      <w:r w:rsidRPr="00B7510F">
        <w:rPr>
          <w:rFonts w:ascii="Open Sans" w:hAnsi="Open Sans" w:cs="Open Sans"/>
          <w:b/>
          <w:lang w:val="en-GB"/>
        </w:rPr>
        <w:t xml:space="preserve">he differentiation of types of preparatory costs based on type of projects and limitations are to be set in the Guide for Applicants package of the relevant </w:t>
      </w:r>
      <w:proofErr w:type="spellStart"/>
      <w:r w:rsidRPr="00B7510F">
        <w:rPr>
          <w:rFonts w:ascii="Open Sans" w:hAnsi="Open Sans" w:cs="Open Sans"/>
          <w:b/>
          <w:lang w:val="en-GB"/>
        </w:rPr>
        <w:t>CfP</w:t>
      </w:r>
      <w:proofErr w:type="spellEnd"/>
      <w:r w:rsidRPr="00B7510F">
        <w:rPr>
          <w:rFonts w:ascii="Open Sans" w:hAnsi="Open Sans" w:cs="Open Sans"/>
          <w:b/>
          <w:lang w:val="en-GB"/>
        </w:rPr>
        <w:t>, and posted on the Programme’ website.</w:t>
      </w:r>
    </w:p>
    <w:p w14:paraId="266BEF23" w14:textId="296234A9" w:rsidR="005F152C" w:rsidRPr="00B7510F" w:rsidRDefault="001A06E0" w:rsidP="00595D67">
      <w:pPr>
        <w:pStyle w:val="ListParagraph"/>
        <w:autoSpaceDE w:val="0"/>
        <w:autoSpaceDN w:val="0"/>
        <w:adjustRightInd w:val="0"/>
        <w:spacing w:before="120" w:after="120" w:line="240" w:lineRule="auto"/>
        <w:ind w:left="0"/>
        <w:contextualSpacing w:val="0"/>
        <w:jc w:val="both"/>
        <w:rPr>
          <w:rFonts w:ascii="Open Sans" w:hAnsi="Open Sans" w:cs="Open Sans"/>
          <w:b/>
          <w:i/>
          <w:lang w:val="en-GB"/>
        </w:rPr>
      </w:pPr>
      <w:r w:rsidRPr="00B7510F">
        <w:rPr>
          <w:rFonts w:ascii="Open Sans" w:hAnsi="Open Sans" w:cs="Open Sans"/>
          <w:b/>
          <w:i/>
          <w:lang w:val="en-GB"/>
        </w:rPr>
        <w:t xml:space="preserve">NOTE: </w:t>
      </w:r>
      <w:r w:rsidR="005F152C" w:rsidRPr="00B7510F">
        <w:rPr>
          <w:rFonts w:ascii="Open Sans" w:hAnsi="Open Sans" w:cs="Open Sans"/>
          <w:b/>
          <w:i/>
          <w:lang w:val="en-GB"/>
        </w:rPr>
        <w:t xml:space="preserve">Preparation costs may be reported only once, into the </w:t>
      </w:r>
      <w:r w:rsidR="00B51A22" w:rsidRPr="00B7510F">
        <w:rPr>
          <w:rFonts w:ascii="Open Sans" w:hAnsi="Open Sans" w:cs="Open Sans"/>
          <w:b/>
          <w:i/>
          <w:lang w:val="en-GB"/>
        </w:rPr>
        <w:t>first</w:t>
      </w:r>
      <w:r w:rsidR="00FD05AA" w:rsidRPr="00B7510F">
        <w:rPr>
          <w:rFonts w:ascii="Open Sans" w:hAnsi="Open Sans" w:cs="Open Sans"/>
          <w:b/>
          <w:i/>
          <w:lang w:val="en-GB"/>
        </w:rPr>
        <w:t xml:space="preserve"> </w:t>
      </w:r>
      <w:r w:rsidR="005F152C" w:rsidRPr="00B7510F">
        <w:rPr>
          <w:rFonts w:ascii="Open Sans" w:hAnsi="Open Sans" w:cs="Open Sans"/>
          <w:b/>
          <w:i/>
          <w:lang w:val="en-GB"/>
        </w:rPr>
        <w:t xml:space="preserve">Partner </w:t>
      </w:r>
      <w:r w:rsidR="00012BE3" w:rsidRPr="00B7510F">
        <w:rPr>
          <w:rFonts w:ascii="Open Sans" w:hAnsi="Open Sans" w:cs="Open Sans"/>
          <w:b/>
          <w:i/>
          <w:lang w:val="en-GB"/>
        </w:rPr>
        <w:t xml:space="preserve">Beneficiary </w:t>
      </w:r>
      <w:r w:rsidR="005F152C" w:rsidRPr="00B7510F">
        <w:rPr>
          <w:rFonts w:ascii="Open Sans" w:hAnsi="Open Sans" w:cs="Open Sans"/>
          <w:b/>
          <w:i/>
          <w:lang w:val="en-GB"/>
        </w:rPr>
        <w:t xml:space="preserve">Report, and claimed into </w:t>
      </w:r>
      <w:r w:rsidR="00C3504B" w:rsidRPr="00B7510F">
        <w:rPr>
          <w:rFonts w:ascii="Open Sans" w:hAnsi="Open Sans" w:cs="Open Sans"/>
          <w:b/>
          <w:i/>
          <w:lang w:val="en-GB"/>
        </w:rPr>
        <w:t xml:space="preserve">its corresponding </w:t>
      </w:r>
      <w:r w:rsidR="00B51A22" w:rsidRPr="00B7510F">
        <w:rPr>
          <w:rFonts w:ascii="Open Sans" w:hAnsi="Open Sans" w:cs="Open Sans"/>
          <w:b/>
          <w:i/>
          <w:lang w:val="en-GB"/>
        </w:rPr>
        <w:t xml:space="preserve">Validation Request and </w:t>
      </w:r>
      <w:r w:rsidR="005F152C" w:rsidRPr="00B7510F">
        <w:rPr>
          <w:rFonts w:ascii="Open Sans" w:hAnsi="Open Sans" w:cs="Open Sans"/>
          <w:b/>
          <w:i/>
          <w:lang w:val="en-GB"/>
        </w:rPr>
        <w:t>afferent first Reimbursement Claim</w:t>
      </w:r>
      <w:r w:rsidR="00FD05AA" w:rsidRPr="00B7510F">
        <w:rPr>
          <w:rFonts w:ascii="Open Sans" w:hAnsi="Open Sans" w:cs="Open Sans"/>
          <w:b/>
          <w:i/>
          <w:lang w:val="en-GB"/>
        </w:rPr>
        <w:t xml:space="preserve">, to be submitted after </w:t>
      </w:r>
      <w:r w:rsidR="00D26B9B" w:rsidRPr="00B7510F">
        <w:rPr>
          <w:rFonts w:ascii="Open Sans" w:hAnsi="Open Sans" w:cs="Open Sans"/>
          <w:b/>
          <w:i/>
          <w:lang w:val="en-GB"/>
        </w:rPr>
        <w:t xml:space="preserve">the project is </w:t>
      </w:r>
      <w:r w:rsidR="00FD05AA" w:rsidRPr="00B7510F">
        <w:rPr>
          <w:rFonts w:ascii="Open Sans" w:hAnsi="Open Sans" w:cs="Open Sans"/>
          <w:b/>
          <w:i/>
          <w:lang w:val="en-GB"/>
        </w:rPr>
        <w:t>contract</w:t>
      </w:r>
      <w:r w:rsidR="00D26B9B" w:rsidRPr="00B7510F">
        <w:rPr>
          <w:rFonts w:ascii="Open Sans" w:hAnsi="Open Sans" w:cs="Open Sans"/>
          <w:b/>
          <w:i/>
          <w:lang w:val="en-GB"/>
        </w:rPr>
        <w:t>ed</w:t>
      </w:r>
      <w:r w:rsidR="005F152C" w:rsidRPr="00B7510F">
        <w:rPr>
          <w:rFonts w:ascii="Open Sans" w:hAnsi="Open Sans" w:cs="Open Sans"/>
          <w:b/>
          <w:i/>
          <w:lang w:val="en-GB"/>
        </w:rPr>
        <w:t>.</w:t>
      </w:r>
    </w:p>
    <w:p w14:paraId="3D373BFD" w14:textId="7C9CD516" w:rsidR="00BE15CA" w:rsidRPr="00B7510F" w:rsidRDefault="00BE15CA" w:rsidP="00595D67">
      <w:pPr>
        <w:spacing w:before="120" w:after="120"/>
        <w:ind w:left="709"/>
        <w:jc w:val="both"/>
        <w:rPr>
          <w:rFonts w:ascii="Open Sans" w:hAnsi="Open Sans" w:cs="Open Sans"/>
          <w:b/>
          <w:lang w:val="en-GB"/>
        </w:rPr>
      </w:pPr>
    </w:p>
    <w:p w14:paraId="200D1FCB" w14:textId="77777777" w:rsidR="00F815E8" w:rsidRPr="00B7510F" w:rsidRDefault="00F815E8" w:rsidP="00595D67">
      <w:pPr>
        <w:pStyle w:val="ListParagraph"/>
        <w:autoSpaceDE w:val="0"/>
        <w:autoSpaceDN w:val="0"/>
        <w:adjustRightInd w:val="0"/>
        <w:spacing w:before="120" w:after="200" w:line="240" w:lineRule="auto"/>
        <w:ind w:left="0"/>
        <w:contextualSpacing w:val="0"/>
        <w:jc w:val="both"/>
        <w:rPr>
          <w:rStyle w:val="SubtleEmphasis"/>
          <w:rFonts w:ascii="Open Sans" w:hAnsi="Open Sans" w:cs="Open Sans"/>
          <w:b/>
          <w:u w:val="single"/>
          <w:lang w:val="en-GB"/>
        </w:rPr>
      </w:pPr>
      <w:r w:rsidRPr="00B7510F">
        <w:rPr>
          <w:rStyle w:val="SubtleEmphasis"/>
          <w:rFonts w:ascii="Open Sans" w:hAnsi="Open Sans" w:cs="Open Sans"/>
          <w:b/>
          <w:u w:val="single"/>
          <w:lang w:val="en-GB"/>
        </w:rPr>
        <w:t>Staff costs</w:t>
      </w:r>
    </w:p>
    <w:p w14:paraId="32896119" w14:textId="77777777" w:rsidR="00F815E8" w:rsidRPr="00B7510F" w:rsidRDefault="00F815E8" w:rsidP="00595D67">
      <w:pPr>
        <w:autoSpaceDE w:val="0"/>
        <w:autoSpaceDN w:val="0"/>
        <w:adjustRightInd w:val="0"/>
        <w:spacing w:before="120" w:after="120" w:line="240" w:lineRule="auto"/>
        <w:jc w:val="both"/>
        <w:rPr>
          <w:rFonts w:ascii="Open Sans" w:hAnsi="Open Sans" w:cs="Open Sans"/>
          <w:lang w:val="en-GB"/>
        </w:rPr>
      </w:pPr>
      <w:r w:rsidRPr="00B7510F">
        <w:rPr>
          <w:rFonts w:ascii="Open Sans" w:hAnsi="Open Sans" w:cs="Open Sans"/>
          <w:iCs/>
          <w:lang w:val="en-GB"/>
        </w:rPr>
        <w:t>Staff costs, covering internal management or internal expertise costs are eligible under the following conditions: c</w:t>
      </w:r>
      <w:r w:rsidRPr="00B7510F">
        <w:rPr>
          <w:rFonts w:ascii="Open Sans" w:hAnsi="Open Sans" w:cs="Open Sans"/>
          <w:lang w:val="en-GB"/>
        </w:rPr>
        <w:t xml:space="preserve">osts of any salary and/or remuneration are eligible only for those employees who are directly employed by the concerned PB, and execute project related tasks. </w:t>
      </w:r>
    </w:p>
    <w:p w14:paraId="2EB7E6D8" w14:textId="77777777" w:rsidR="00E3454D" w:rsidRPr="00B7510F" w:rsidRDefault="00F815E8" w:rsidP="00595D67">
      <w:pPr>
        <w:pStyle w:val="ListParagraph"/>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t>Staff costs</w:t>
      </w:r>
      <w:r w:rsidRPr="00B7510F">
        <w:rPr>
          <w:rFonts w:ascii="Open Sans" w:hAnsi="Open Sans" w:cs="Open Sans"/>
          <w:i/>
          <w:lang w:val="en-GB"/>
        </w:rPr>
        <w:t xml:space="preserve"> </w:t>
      </w:r>
      <w:r w:rsidR="0028391C" w:rsidRPr="00B7510F">
        <w:rPr>
          <w:rFonts w:ascii="Open Sans" w:hAnsi="Open Sans" w:cs="Open Sans"/>
          <w:lang w:val="en-GB"/>
        </w:rPr>
        <w:t>have to be</w:t>
      </w:r>
      <w:r w:rsidR="0028391C" w:rsidRPr="00B7510F">
        <w:rPr>
          <w:rFonts w:ascii="Open Sans" w:hAnsi="Open Sans" w:cs="Open Sans"/>
          <w:i/>
          <w:lang w:val="en-GB"/>
        </w:rPr>
        <w:t xml:space="preserve"> </w:t>
      </w:r>
      <w:r w:rsidRPr="00B7510F">
        <w:rPr>
          <w:rFonts w:ascii="Open Sans" w:hAnsi="Open Sans" w:cs="Open Sans"/>
          <w:lang w:val="en-GB"/>
        </w:rPr>
        <w:t>reimbursed on a real costs basis - depending on the assignment (full-time, part-time, contracted on an hourly basis) to work on the project</w:t>
      </w:r>
      <w:r w:rsidR="0028391C" w:rsidRPr="00B7510F">
        <w:rPr>
          <w:rFonts w:ascii="Open Sans" w:hAnsi="Open Sans" w:cs="Open Sans"/>
          <w:lang w:val="en-GB"/>
        </w:rPr>
        <w:t xml:space="preserve"> and</w:t>
      </w:r>
      <w:r w:rsidRPr="00B7510F">
        <w:rPr>
          <w:rFonts w:ascii="Open Sans" w:hAnsi="Open Sans" w:cs="Open Sans"/>
          <w:lang w:val="en-GB"/>
        </w:rPr>
        <w:t xml:space="preserve"> for each individual</w:t>
      </w:r>
      <w:r w:rsidR="0028391C" w:rsidRPr="00B7510F">
        <w:rPr>
          <w:rFonts w:ascii="Open Sans" w:hAnsi="Open Sans" w:cs="Open Sans"/>
          <w:lang w:val="en-GB"/>
        </w:rPr>
        <w:t>.</w:t>
      </w:r>
      <w:r w:rsidR="00E3454D" w:rsidRPr="00B7510F">
        <w:rPr>
          <w:rFonts w:ascii="Open Sans" w:hAnsi="Open Sans" w:cs="Open Sans"/>
          <w:lang w:val="en-GB"/>
        </w:rPr>
        <w:t xml:space="preserve"> </w:t>
      </w:r>
    </w:p>
    <w:p w14:paraId="57A0D824" w14:textId="77777777" w:rsidR="00023A10" w:rsidRPr="00B7510F" w:rsidRDefault="00023A10" w:rsidP="005E1A78">
      <w:pPr>
        <w:pStyle w:val="ListParagraph"/>
        <w:widowControl w:val="0"/>
        <w:numPr>
          <w:ilvl w:val="0"/>
          <w:numId w:val="9"/>
        </w:numPr>
        <w:tabs>
          <w:tab w:val="left" w:pos="-1440"/>
          <w:tab w:val="left" w:pos="-720"/>
          <w:tab w:val="left" w:pos="0"/>
          <w:tab w:val="left" w:pos="709"/>
        </w:tabs>
        <w:spacing w:before="120" w:after="120" w:line="240" w:lineRule="auto"/>
        <w:contextualSpacing w:val="0"/>
        <w:jc w:val="both"/>
        <w:rPr>
          <w:rFonts w:ascii="Open Sans" w:hAnsi="Open Sans" w:cs="Open Sans"/>
          <w:lang w:val="en-GB"/>
        </w:rPr>
      </w:pPr>
      <w:r w:rsidRPr="00B7510F">
        <w:rPr>
          <w:rFonts w:ascii="Open Sans" w:hAnsi="Open Sans" w:cs="Open Sans"/>
          <w:lang w:val="en-GB"/>
        </w:rPr>
        <w:t>Expenditure on staff costs shall consist of gross employment costs of staff employed by the beneficiary in one of the following ways:</w:t>
      </w:r>
    </w:p>
    <w:p w14:paraId="092DA81C" w14:textId="77777777" w:rsidR="008275CD" w:rsidRPr="00B7510F" w:rsidRDefault="008275CD" w:rsidP="005E1A78">
      <w:pPr>
        <w:widowControl w:val="0"/>
        <w:numPr>
          <w:ilvl w:val="0"/>
          <w:numId w:val="8"/>
        </w:numPr>
        <w:tabs>
          <w:tab w:val="left" w:pos="-1440"/>
          <w:tab w:val="left" w:pos="-720"/>
          <w:tab w:val="left" w:pos="0"/>
          <w:tab w:val="left" w:pos="5580"/>
        </w:tabs>
        <w:spacing w:before="120" w:after="120" w:line="240" w:lineRule="auto"/>
        <w:ind w:left="1530"/>
        <w:jc w:val="both"/>
        <w:rPr>
          <w:rFonts w:ascii="Open Sans" w:eastAsia="Calibri" w:hAnsi="Open Sans" w:cs="Open Sans"/>
          <w:lang w:val="en-GB" w:eastAsia="fr-FR"/>
        </w:rPr>
      </w:pPr>
      <w:r w:rsidRPr="00B7510F">
        <w:rPr>
          <w:rFonts w:ascii="Open Sans" w:eastAsia="Calibri" w:hAnsi="Open Sans" w:cs="Open Sans"/>
          <w:lang w:val="en-GB" w:eastAsia="fr-FR"/>
        </w:rPr>
        <w:t>full time;</w:t>
      </w:r>
    </w:p>
    <w:p w14:paraId="3796E2A2" w14:textId="77777777" w:rsidR="008275CD" w:rsidRPr="00B7510F" w:rsidRDefault="008275CD" w:rsidP="005E1A78">
      <w:pPr>
        <w:widowControl w:val="0"/>
        <w:numPr>
          <w:ilvl w:val="0"/>
          <w:numId w:val="8"/>
        </w:numPr>
        <w:tabs>
          <w:tab w:val="left" w:pos="-1440"/>
          <w:tab w:val="left" w:pos="-720"/>
          <w:tab w:val="left" w:pos="0"/>
          <w:tab w:val="left" w:pos="5580"/>
        </w:tabs>
        <w:spacing w:before="120" w:after="120" w:line="240" w:lineRule="auto"/>
        <w:ind w:left="1530"/>
        <w:jc w:val="both"/>
        <w:rPr>
          <w:rFonts w:ascii="Open Sans" w:eastAsia="Calibri" w:hAnsi="Open Sans" w:cs="Open Sans"/>
          <w:lang w:val="en-GB" w:eastAsia="fr-FR"/>
        </w:rPr>
      </w:pPr>
      <w:r w:rsidRPr="00B7510F">
        <w:rPr>
          <w:rFonts w:ascii="Open Sans" w:eastAsia="Calibri" w:hAnsi="Open Sans" w:cs="Open Sans"/>
          <w:lang w:val="en-GB" w:eastAsia="fr-FR"/>
        </w:rPr>
        <w:t>part-time with a fixed percentage of time worked per month;</w:t>
      </w:r>
    </w:p>
    <w:p w14:paraId="32813DFD" w14:textId="77777777" w:rsidR="008275CD" w:rsidRPr="00B7510F" w:rsidRDefault="008275CD" w:rsidP="005E1A78">
      <w:pPr>
        <w:widowControl w:val="0"/>
        <w:numPr>
          <w:ilvl w:val="0"/>
          <w:numId w:val="8"/>
        </w:numPr>
        <w:tabs>
          <w:tab w:val="left" w:pos="-1440"/>
          <w:tab w:val="left" w:pos="-720"/>
          <w:tab w:val="left" w:pos="0"/>
          <w:tab w:val="left" w:pos="5580"/>
        </w:tabs>
        <w:spacing w:before="120" w:after="120" w:line="240" w:lineRule="auto"/>
        <w:ind w:left="1530"/>
        <w:jc w:val="both"/>
        <w:rPr>
          <w:rFonts w:ascii="Open Sans" w:eastAsia="Calibri" w:hAnsi="Open Sans" w:cs="Open Sans"/>
          <w:lang w:val="en-GB" w:eastAsia="fr-FR"/>
        </w:rPr>
      </w:pPr>
      <w:r w:rsidRPr="00B7510F">
        <w:rPr>
          <w:rFonts w:ascii="Open Sans" w:eastAsia="Calibri" w:hAnsi="Open Sans" w:cs="Open Sans"/>
          <w:lang w:val="en-GB" w:eastAsia="fr-FR"/>
        </w:rPr>
        <w:t>part-time with a flexible number of hours worked per month; or</w:t>
      </w:r>
    </w:p>
    <w:p w14:paraId="2333E449" w14:textId="77777777" w:rsidR="008275CD" w:rsidRPr="00B7510F" w:rsidRDefault="008275CD" w:rsidP="005E1A78">
      <w:pPr>
        <w:widowControl w:val="0"/>
        <w:numPr>
          <w:ilvl w:val="0"/>
          <w:numId w:val="8"/>
        </w:numPr>
        <w:tabs>
          <w:tab w:val="left" w:pos="-1440"/>
          <w:tab w:val="left" w:pos="-720"/>
          <w:tab w:val="left" w:pos="0"/>
          <w:tab w:val="left" w:pos="5580"/>
        </w:tabs>
        <w:spacing w:before="120" w:after="120" w:line="240" w:lineRule="auto"/>
        <w:ind w:left="1530"/>
        <w:jc w:val="both"/>
        <w:rPr>
          <w:rFonts w:ascii="Open Sans" w:eastAsia="Calibri" w:hAnsi="Open Sans" w:cs="Open Sans"/>
          <w:lang w:val="en-GB" w:eastAsia="fr-FR"/>
        </w:rPr>
      </w:pPr>
      <w:proofErr w:type="gramStart"/>
      <w:r w:rsidRPr="00B7510F">
        <w:rPr>
          <w:rFonts w:ascii="Open Sans" w:eastAsia="Calibri" w:hAnsi="Open Sans" w:cs="Open Sans"/>
          <w:lang w:val="en-GB" w:eastAsia="fr-FR"/>
        </w:rPr>
        <w:t>on</w:t>
      </w:r>
      <w:proofErr w:type="gramEnd"/>
      <w:r w:rsidRPr="00B7510F">
        <w:rPr>
          <w:rFonts w:ascii="Open Sans" w:eastAsia="Calibri" w:hAnsi="Open Sans" w:cs="Open Sans"/>
          <w:lang w:val="en-GB" w:eastAsia="fr-FR"/>
        </w:rPr>
        <w:t xml:space="preserve"> an hourly basis.</w:t>
      </w:r>
    </w:p>
    <w:p w14:paraId="7895572E" w14:textId="77777777" w:rsidR="00023A10" w:rsidRPr="00B7510F" w:rsidRDefault="00023A10" w:rsidP="005E1A78">
      <w:pPr>
        <w:pStyle w:val="ListParagraph"/>
        <w:widowControl w:val="0"/>
        <w:numPr>
          <w:ilvl w:val="0"/>
          <w:numId w:val="9"/>
        </w:numPr>
        <w:tabs>
          <w:tab w:val="left" w:pos="-1440"/>
          <w:tab w:val="left" w:pos="-720"/>
          <w:tab w:val="left" w:pos="0"/>
          <w:tab w:val="left" w:pos="709"/>
        </w:tabs>
        <w:spacing w:before="120" w:after="120" w:line="240" w:lineRule="auto"/>
        <w:contextualSpacing w:val="0"/>
        <w:jc w:val="both"/>
        <w:rPr>
          <w:rFonts w:ascii="Open Sans" w:hAnsi="Open Sans" w:cs="Open Sans"/>
          <w:lang w:val="en-GB"/>
        </w:rPr>
      </w:pPr>
      <w:r w:rsidRPr="00B7510F">
        <w:rPr>
          <w:rFonts w:ascii="Open Sans" w:hAnsi="Open Sans" w:cs="Open Sans"/>
          <w:lang w:val="en-GB"/>
        </w:rPr>
        <w:t>Expenditure on staff costs shall be limited to the following:</w:t>
      </w:r>
    </w:p>
    <w:p w14:paraId="6C43C89B" w14:textId="77777777" w:rsidR="008275CD" w:rsidRPr="00B7510F" w:rsidRDefault="008275CD" w:rsidP="005E1A78">
      <w:pPr>
        <w:widowControl w:val="0"/>
        <w:numPr>
          <w:ilvl w:val="0"/>
          <w:numId w:val="10"/>
        </w:numPr>
        <w:tabs>
          <w:tab w:val="left" w:pos="-1440"/>
          <w:tab w:val="left" w:pos="-720"/>
          <w:tab w:val="left" w:pos="0"/>
          <w:tab w:val="left" w:pos="5580"/>
        </w:tabs>
        <w:spacing w:before="120" w:after="120" w:line="240" w:lineRule="auto"/>
        <w:ind w:left="1530"/>
        <w:jc w:val="both"/>
        <w:rPr>
          <w:rFonts w:ascii="Open Sans" w:eastAsia="Calibri" w:hAnsi="Open Sans" w:cs="Open Sans"/>
          <w:lang w:val="en-GB" w:eastAsia="fr-FR"/>
        </w:rPr>
      </w:pPr>
      <w:r w:rsidRPr="00B7510F">
        <w:rPr>
          <w:rFonts w:ascii="Open Sans" w:eastAsia="Calibri" w:hAnsi="Open Sans" w:cs="Open Sans"/>
          <w:lang w:val="en-GB" w:eastAsia="fr-FR"/>
        </w:rPr>
        <w:t>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w:t>
      </w:r>
    </w:p>
    <w:p w14:paraId="7F73E56E" w14:textId="77777777" w:rsidR="008275CD" w:rsidRPr="00B7510F" w:rsidRDefault="008275CD" w:rsidP="005E1A78">
      <w:pPr>
        <w:widowControl w:val="0"/>
        <w:numPr>
          <w:ilvl w:val="0"/>
          <w:numId w:val="10"/>
        </w:numPr>
        <w:tabs>
          <w:tab w:val="left" w:pos="-1440"/>
          <w:tab w:val="left" w:pos="-720"/>
          <w:tab w:val="left" w:pos="0"/>
          <w:tab w:val="left" w:pos="5580"/>
        </w:tabs>
        <w:spacing w:before="120" w:after="120" w:line="240" w:lineRule="auto"/>
        <w:ind w:left="1530"/>
        <w:jc w:val="both"/>
        <w:rPr>
          <w:rFonts w:ascii="Open Sans" w:eastAsia="Calibri" w:hAnsi="Open Sans" w:cs="Open Sans"/>
          <w:lang w:val="en-GB" w:eastAsia="fr-FR"/>
        </w:rPr>
      </w:pPr>
      <w:r w:rsidRPr="00B7510F">
        <w:rPr>
          <w:rFonts w:ascii="Open Sans" w:eastAsia="Calibri" w:hAnsi="Open Sans" w:cs="Open Sans"/>
          <w:lang w:val="en-GB" w:eastAsia="fr-FR"/>
        </w:rPr>
        <w:t>any other costs directly linked to salary payments incurred and paid by the employer, such as employment taxes and social security pensions as covered by Regulation (EC) No 883/2004 of the European Parliament and of the Council provided that they are:</w:t>
      </w:r>
    </w:p>
    <w:p w14:paraId="1C35A85F" w14:textId="77777777" w:rsidR="008275CD" w:rsidRPr="00B7510F" w:rsidRDefault="008275CD" w:rsidP="005E1A78">
      <w:pPr>
        <w:widowControl w:val="0"/>
        <w:numPr>
          <w:ilvl w:val="0"/>
          <w:numId w:val="11"/>
        </w:numPr>
        <w:tabs>
          <w:tab w:val="left" w:pos="-1440"/>
          <w:tab w:val="left" w:pos="-720"/>
          <w:tab w:val="left" w:pos="0"/>
          <w:tab w:val="left" w:pos="5580"/>
        </w:tabs>
        <w:spacing w:before="120" w:after="120" w:line="240" w:lineRule="auto"/>
        <w:ind w:left="1980" w:hanging="450"/>
        <w:jc w:val="both"/>
        <w:rPr>
          <w:rFonts w:ascii="Open Sans" w:eastAsia="Calibri" w:hAnsi="Open Sans" w:cs="Open Sans"/>
          <w:lang w:val="en-GB" w:eastAsia="fr-FR"/>
        </w:rPr>
      </w:pPr>
      <w:r w:rsidRPr="00B7510F">
        <w:rPr>
          <w:rFonts w:ascii="Open Sans" w:eastAsia="Calibri" w:hAnsi="Open Sans" w:cs="Open Sans"/>
          <w:lang w:val="en-GB" w:eastAsia="fr-FR"/>
        </w:rPr>
        <w:t>fixed in an employment document or by law;</w:t>
      </w:r>
    </w:p>
    <w:p w14:paraId="5188FE48" w14:textId="77777777" w:rsidR="008275CD" w:rsidRPr="00B7510F" w:rsidRDefault="008275CD" w:rsidP="005E1A78">
      <w:pPr>
        <w:widowControl w:val="0"/>
        <w:numPr>
          <w:ilvl w:val="0"/>
          <w:numId w:val="11"/>
        </w:numPr>
        <w:tabs>
          <w:tab w:val="left" w:pos="-1440"/>
          <w:tab w:val="left" w:pos="-720"/>
          <w:tab w:val="left" w:pos="0"/>
          <w:tab w:val="left" w:pos="5580"/>
        </w:tabs>
        <w:spacing w:before="120" w:after="120" w:line="240" w:lineRule="auto"/>
        <w:ind w:left="1980" w:hanging="450"/>
        <w:jc w:val="both"/>
        <w:rPr>
          <w:rFonts w:ascii="Open Sans" w:eastAsia="Calibri" w:hAnsi="Open Sans" w:cs="Open Sans"/>
          <w:lang w:val="en-GB" w:eastAsia="fr-FR"/>
        </w:rPr>
      </w:pPr>
      <w:r w:rsidRPr="00B7510F">
        <w:rPr>
          <w:rFonts w:ascii="Open Sans" w:eastAsia="Calibri" w:hAnsi="Open Sans" w:cs="Open Sans"/>
          <w:lang w:val="en-GB" w:eastAsia="fr-FR"/>
        </w:rPr>
        <w:lastRenderedPageBreak/>
        <w:t>in accordance with the legislation referred to in the employment document and with standard practices in the country and/or organization where the individual staff member is actually working; and</w:t>
      </w:r>
    </w:p>
    <w:p w14:paraId="0F8FEBB9" w14:textId="77777777" w:rsidR="008275CD" w:rsidRPr="00B7510F" w:rsidRDefault="008275CD" w:rsidP="005E1A78">
      <w:pPr>
        <w:widowControl w:val="0"/>
        <w:numPr>
          <w:ilvl w:val="0"/>
          <w:numId w:val="11"/>
        </w:numPr>
        <w:tabs>
          <w:tab w:val="left" w:pos="-1440"/>
          <w:tab w:val="left" w:pos="-720"/>
          <w:tab w:val="left" w:pos="0"/>
          <w:tab w:val="left" w:pos="5580"/>
        </w:tabs>
        <w:spacing w:before="120" w:after="120" w:line="240" w:lineRule="auto"/>
        <w:ind w:left="1980" w:hanging="450"/>
        <w:jc w:val="both"/>
        <w:rPr>
          <w:rFonts w:ascii="Open Sans" w:eastAsia="Calibri" w:hAnsi="Open Sans" w:cs="Open Sans"/>
          <w:lang w:val="en-GB" w:eastAsia="fr-FR"/>
        </w:rPr>
      </w:pPr>
      <w:r w:rsidRPr="00B7510F">
        <w:rPr>
          <w:rFonts w:ascii="Open Sans" w:eastAsia="Calibri" w:hAnsi="Open Sans" w:cs="Open Sans"/>
          <w:lang w:val="en-GB" w:eastAsia="fr-FR"/>
        </w:rPr>
        <w:t>not recoverable by the employer</w:t>
      </w:r>
    </w:p>
    <w:p w14:paraId="364F41E2" w14:textId="77777777" w:rsidR="00023A10" w:rsidRPr="00B7510F" w:rsidRDefault="00023A10" w:rsidP="005E1A78">
      <w:pPr>
        <w:pStyle w:val="ListParagraph"/>
        <w:widowControl w:val="0"/>
        <w:numPr>
          <w:ilvl w:val="0"/>
          <w:numId w:val="9"/>
        </w:numPr>
        <w:tabs>
          <w:tab w:val="left" w:pos="-1440"/>
          <w:tab w:val="left" w:pos="-720"/>
          <w:tab w:val="left" w:pos="0"/>
          <w:tab w:val="left" w:pos="709"/>
        </w:tabs>
        <w:spacing w:before="120" w:after="120" w:line="240" w:lineRule="auto"/>
        <w:ind w:hanging="357"/>
        <w:contextualSpacing w:val="0"/>
        <w:jc w:val="both"/>
        <w:rPr>
          <w:rFonts w:ascii="Open Sans" w:hAnsi="Open Sans" w:cs="Open Sans"/>
          <w:lang w:val="en-GB"/>
        </w:rPr>
      </w:pPr>
      <w:r w:rsidRPr="00B7510F">
        <w:rPr>
          <w:rFonts w:ascii="Open Sans" w:hAnsi="Open Sans" w:cs="Open Sans"/>
          <w:lang w:val="en-GB"/>
        </w:rPr>
        <w:t>Staff costs related to individuals who work on part-time assignment on the operation, shall be calculated as either:</w:t>
      </w:r>
    </w:p>
    <w:p w14:paraId="643242F8" w14:textId="77777777" w:rsidR="001F584D" w:rsidRPr="00B7510F" w:rsidRDefault="001F584D" w:rsidP="005E1A78">
      <w:pPr>
        <w:pStyle w:val="ListParagraph"/>
        <w:widowControl w:val="0"/>
        <w:numPr>
          <w:ilvl w:val="0"/>
          <w:numId w:val="12"/>
        </w:numPr>
        <w:tabs>
          <w:tab w:val="left" w:pos="-1440"/>
          <w:tab w:val="left" w:pos="-720"/>
          <w:tab w:val="left" w:pos="284"/>
          <w:tab w:val="left" w:pos="5580"/>
        </w:tabs>
        <w:spacing w:before="120" w:after="120" w:line="240" w:lineRule="auto"/>
        <w:ind w:left="1440" w:hanging="357"/>
        <w:contextualSpacing w:val="0"/>
        <w:jc w:val="both"/>
        <w:rPr>
          <w:rFonts w:ascii="Open Sans" w:eastAsia="Calibri" w:hAnsi="Open Sans" w:cs="Open Sans"/>
          <w:lang w:val="en-GB" w:eastAsia="fr-FR"/>
        </w:rPr>
      </w:pPr>
      <w:r w:rsidRPr="00B7510F">
        <w:rPr>
          <w:rFonts w:ascii="Open Sans" w:eastAsia="Calibri" w:hAnsi="Open Sans" w:cs="Open Sans"/>
          <w:lang w:val="en-GB" w:eastAsia="fr-FR"/>
        </w:rPr>
        <w:t>a fixed percentage of the gross employment cost, in line with a fixed percentage of time worked on the operation, with no obligation to establish a separate working time registration system; or</w:t>
      </w:r>
    </w:p>
    <w:p w14:paraId="7141EDCE" w14:textId="77777777" w:rsidR="00B74CDA" w:rsidRPr="00B7510F" w:rsidRDefault="001F584D" w:rsidP="005E1A78">
      <w:pPr>
        <w:pStyle w:val="ListParagraph"/>
        <w:widowControl w:val="0"/>
        <w:numPr>
          <w:ilvl w:val="0"/>
          <w:numId w:val="12"/>
        </w:numPr>
        <w:tabs>
          <w:tab w:val="left" w:pos="-1440"/>
          <w:tab w:val="left" w:pos="-720"/>
          <w:tab w:val="left" w:pos="284"/>
          <w:tab w:val="left" w:pos="5580"/>
        </w:tabs>
        <w:spacing w:before="120" w:after="120" w:line="240" w:lineRule="auto"/>
        <w:ind w:left="1440" w:hanging="357"/>
        <w:contextualSpacing w:val="0"/>
        <w:jc w:val="both"/>
        <w:rPr>
          <w:rFonts w:ascii="Open Sans" w:eastAsia="Calibri" w:hAnsi="Open Sans" w:cs="Open Sans"/>
          <w:lang w:val="en-GB" w:eastAsia="fr-FR"/>
        </w:rPr>
      </w:pPr>
      <w:r w:rsidRPr="00B7510F">
        <w:rPr>
          <w:rFonts w:ascii="Open Sans" w:eastAsia="Calibri" w:hAnsi="Open Sans" w:cs="Open Sans"/>
          <w:lang w:val="en-GB" w:eastAsia="fr-FR"/>
        </w:rPr>
        <w:t>a flexible share of the gross employment cost, in line with a number of hours varying from one month to the other worked on the operation, based on a time registration system covering 100 % of the working time of the employee</w:t>
      </w:r>
      <w:r w:rsidR="00B74CDA" w:rsidRPr="00B7510F">
        <w:rPr>
          <w:rFonts w:ascii="Open Sans" w:eastAsia="Calibri" w:hAnsi="Open Sans" w:cs="Open Sans"/>
          <w:lang w:val="en-GB" w:eastAsia="fr-FR"/>
        </w:rPr>
        <w:t xml:space="preserve">; or </w:t>
      </w:r>
    </w:p>
    <w:p w14:paraId="77400220" w14:textId="64DDB71B" w:rsidR="001F584D" w:rsidRPr="00B7510F" w:rsidRDefault="00B74CDA" w:rsidP="005E1A78">
      <w:pPr>
        <w:pStyle w:val="ListParagraph"/>
        <w:widowControl w:val="0"/>
        <w:numPr>
          <w:ilvl w:val="0"/>
          <w:numId w:val="12"/>
        </w:numPr>
        <w:tabs>
          <w:tab w:val="left" w:pos="-1440"/>
          <w:tab w:val="left" w:pos="-720"/>
          <w:tab w:val="left" w:pos="284"/>
          <w:tab w:val="left" w:pos="5580"/>
        </w:tabs>
        <w:spacing w:before="120" w:after="120" w:line="240" w:lineRule="auto"/>
        <w:ind w:left="1440" w:hanging="357"/>
        <w:contextualSpacing w:val="0"/>
        <w:jc w:val="both"/>
        <w:rPr>
          <w:rFonts w:ascii="Open Sans" w:eastAsia="Calibri" w:hAnsi="Open Sans" w:cs="Open Sans"/>
          <w:lang w:val="en-GB" w:eastAsia="fr-FR"/>
        </w:rPr>
      </w:pPr>
      <w:proofErr w:type="gramStart"/>
      <w:r w:rsidRPr="00B7510F">
        <w:rPr>
          <w:rFonts w:ascii="Open Sans" w:eastAsia="Calibri" w:hAnsi="Open Sans" w:cs="Open Sans"/>
          <w:lang w:val="en-GB" w:eastAsia="fr-FR"/>
        </w:rPr>
        <w:t>on</w:t>
      </w:r>
      <w:proofErr w:type="gramEnd"/>
      <w:r w:rsidRPr="00B7510F">
        <w:rPr>
          <w:rFonts w:ascii="Open Sans" w:eastAsia="Calibri" w:hAnsi="Open Sans" w:cs="Open Sans"/>
          <w:lang w:val="en-GB" w:eastAsia="fr-FR"/>
        </w:rPr>
        <w:t xml:space="preserve"> an hourly basis. </w:t>
      </w:r>
    </w:p>
    <w:p w14:paraId="24DD9C04" w14:textId="2ECE626A" w:rsidR="00023A10" w:rsidRPr="00B7510F" w:rsidRDefault="00023A10" w:rsidP="005E1A78">
      <w:pPr>
        <w:pStyle w:val="ListParagraph"/>
        <w:widowControl w:val="0"/>
        <w:numPr>
          <w:ilvl w:val="0"/>
          <w:numId w:val="9"/>
        </w:numPr>
        <w:tabs>
          <w:tab w:val="left" w:pos="-1440"/>
          <w:tab w:val="left" w:pos="-720"/>
          <w:tab w:val="left" w:pos="0"/>
          <w:tab w:val="left" w:pos="709"/>
        </w:tabs>
        <w:spacing w:before="120" w:after="120" w:line="240" w:lineRule="auto"/>
        <w:ind w:hanging="357"/>
        <w:contextualSpacing w:val="0"/>
        <w:jc w:val="both"/>
        <w:rPr>
          <w:rFonts w:ascii="Open Sans" w:hAnsi="Open Sans" w:cs="Open Sans"/>
          <w:lang w:val="en-GB"/>
        </w:rPr>
      </w:pPr>
      <w:r w:rsidRPr="00B7510F">
        <w:rPr>
          <w:rFonts w:ascii="Open Sans" w:hAnsi="Open Sans" w:cs="Open Sans"/>
          <w:lang w:val="en-GB"/>
        </w:rPr>
        <w:t xml:space="preserve">For part-time assignments </w:t>
      </w:r>
      <w:r w:rsidR="001F584D" w:rsidRPr="00B7510F">
        <w:rPr>
          <w:rFonts w:ascii="Open Sans" w:eastAsia="Calibri" w:hAnsi="Open Sans" w:cs="Open Sans"/>
          <w:lang w:val="en-GB" w:eastAsia="fr-FR"/>
        </w:rPr>
        <w:t xml:space="preserve">point (a) of paragraph 3 </w:t>
      </w:r>
      <w:r w:rsidRPr="00B7510F">
        <w:rPr>
          <w:rFonts w:ascii="Open Sans" w:hAnsi="Open Sans" w:cs="Open Sans"/>
          <w:lang w:val="en-GB"/>
        </w:rPr>
        <w:t>the employer shall issue a document for each employee setting out the percentage of time to be worked on the operation.</w:t>
      </w:r>
      <w:r w:rsidR="00B74CDA" w:rsidRPr="00B7510F">
        <w:rPr>
          <w:rFonts w:ascii="Open Sans" w:hAnsi="Open Sans" w:cs="Open Sans"/>
          <w:lang w:val="en-GB"/>
        </w:rPr>
        <w:t xml:space="preserve"> The staff can be allocated to </w:t>
      </w:r>
      <w:r w:rsidR="00B74CDA" w:rsidRPr="00B7510F">
        <w:rPr>
          <w:rFonts w:ascii="Open Sans" w:hAnsi="Open Sans" w:cs="Open Sans"/>
          <w:b/>
          <w:lang w:val="en-GB"/>
        </w:rPr>
        <w:t xml:space="preserve">work </w:t>
      </w:r>
      <w:r w:rsidR="000E5D6F" w:rsidRPr="00B7510F">
        <w:rPr>
          <w:rFonts w:ascii="Open Sans" w:hAnsi="Open Sans" w:cs="Open Sans"/>
          <w:b/>
          <w:lang w:val="en-GB"/>
        </w:rPr>
        <w:t>full-</w:t>
      </w:r>
      <w:r w:rsidR="00B74CDA" w:rsidRPr="00B7510F">
        <w:rPr>
          <w:rFonts w:ascii="Open Sans" w:hAnsi="Open Sans" w:cs="Open Sans"/>
          <w:b/>
          <w:lang w:val="en-GB"/>
        </w:rPr>
        <w:t>time</w:t>
      </w:r>
      <w:r w:rsidR="00B74CDA" w:rsidRPr="00B7510F">
        <w:rPr>
          <w:rFonts w:ascii="Open Sans" w:hAnsi="Open Sans" w:cs="Open Sans"/>
          <w:lang w:val="en-GB"/>
        </w:rPr>
        <w:t xml:space="preserve"> (100% of the working time is allocated to the project)</w:t>
      </w:r>
      <w:r w:rsidR="00B74CDA" w:rsidRPr="00B7510F">
        <w:rPr>
          <w:rFonts w:ascii="Open Sans" w:hAnsi="Open Sans" w:cs="Open Sans"/>
          <w:b/>
          <w:lang w:val="en-GB"/>
        </w:rPr>
        <w:t xml:space="preserve"> or </w:t>
      </w:r>
      <w:r w:rsidR="000E5D6F" w:rsidRPr="00B7510F">
        <w:rPr>
          <w:rFonts w:ascii="Open Sans" w:hAnsi="Open Sans" w:cs="Open Sans"/>
          <w:b/>
          <w:lang w:val="en-GB"/>
        </w:rPr>
        <w:t>part-</w:t>
      </w:r>
      <w:r w:rsidR="00B74CDA" w:rsidRPr="00B7510F">
        <w:rPr>
          <w:rFonts w:ascii="Open Sans" w:hAnsi="Open Sans" w:cs="Open Sans"/>
          <w:b/>
          <w:lang w:val="en-GB"/>
        </w:rPr>
        <w:t>time</w:t>
      </w:r>
      <w:r w:rsidR="00B74CDA" w:rsidRPr="00B7510F">
        <w:rPr>
          <w:rFonts w:ascii="Open Sans" w:hAnsi="Open Sans" w:cs="Open Sans"/>
          <w:lang w:val="en-GB"/>
        </w:rPr>
        <w:t xml:space="preserve"> for the project.</w:t>
      </w:r>
    </w:p>
    <w:p w14:paraId="7720A87A" w14:textId="3631A9B2" w:rsidR="00023A10" w:rsidRPr="00B7510F" w:rsidRDefault="00023A10" w:rsidP="005E1A78">
      <w:pPr>
        <w:pStyle w:val="ListParagraph"/>
        <w:numPr>
          <w:ilvl w:val="0"/>
          <w:numId w:val="9"/>
        </w:numPr>
        <w:spacing w:before="120" w:after="120" w:line="240" w:lineRule="auto"/>
        <w:ind w:hanging="357"/>
        <w:contextualSpacing w:val="0"/>
        <w:jc w:val="both"/>
        <w:rPr>
          <w:rFonts w:ascii="Open Sans" w:hAnsi="Open Sans" w:cs="Open Sans"/>
          <w:lang w:val="en-GB"/>
        </w:rPr>
      </w:pPr>
      <w:r w:rsidRPr="00B7510F">
        <w:rPr>
          <w:rFonts w:ascii="Open Sans" w:hAnsi="Open Sans" w:cs="Open Sans"/>
          <w:lang w:val="en-GB"/>
        </w:rPr>
        <w:t xml:space="preserve">As regards staff costs related to individuals who, according to the employment document, work on an </w:t>
      </w:r>
      <w:r w:rsidRPr="00B7510F">
        <w:rPr>
          <w:rFonts w:ascii="Open Sans" w:hAnsi="Open Sans" w:cs="Open Sans"/>
          <w:b/>
          <w:lang w:val="en-GB"/>
        </w:rPr>
        <w:t>hourly basis</w:t>
      </w:r>
      <w:r w:rsidRPr="00B7510F">
        <w:rPr>
          <w:rFonts w:ascii="Open Sans" w:hAnsi="Open Sans" w:cs="Open Sans"/>
          <w:lang w:val="en-GB"/>
        </w:rPr>
        <w:t>, such costs shall be eligible applying the number of hours actually worked on the operation to the hourly rate agreed in the employment document based on a working time registration.</w:t>
      </w:r>
    </w:p>
    <w:p w14:paraId="72D106C4" w14:textId="1BD9D08B" w:rsidR="000E5D6F" w:rsidRPr="00B7510F" w:rsidRDefault="000E5D6F" w:rsidP="000E21E0">
      <w:pPr>
        <w:spacing w:before="120" w:after="120" w:line="240" w:lineRule="auto"/>
        <w:jc w:val="both"/>
        <w:rPr>
          <w:rFonts w:ascii="Open Sans" w:hAnsi="Open Sans" w:cs="Open Sans"/>
          <w:bCs/>
          <w:lang w:val="en-GB" w:eastAsia="da-DK"/>
        </w:rPr>
      </w:pPr>
      <w:r w:rsidRPr="00B7510F">
        <w:rPr>
          <w:rFonts w:ascii="Open Sans" w:hAnsi="Open Sans" w:cs="Open Sans"/>
          <w:b/>
          <w:lang w:val="en-GB"/>
        </w:rPr>
        <w:t>Staff costs may be reimbursed on a real cost basis (proven by the employment document and pay slips).</w:t>
      </w:r>
    </w:p>
    <w:p w14:paraId="1D6DFFFB" w14:textId="72757462" w:rsidR="00B74CDA" w:rsidRPr="00B7510F" w:rsidRDefault="00363742" w:rsidP="000E21E0">
      <w:pPr>
        <w:spacing w:before="120" w:after="120" w:line="240" w:lineRule="auto"/>
        <w:jc w:val="both"/>
        <w:rPr>
          <w:rFonts w:ascii="Open Sans" w:hAnsi="Open Sans" w:cs="Open Sans"/>
          <w:b/>
          <w:bCs/>
          <w:i/>
          <w:u w:val="single"/>
          <w:lang w:val="en-GB"/>
        </w:rPr>
      </w:pPr>
      <w:r w:rsidRPr="00B7510F">
        <w:rPr>
          <w:rFonts w:ascii="Open Sans" w:hAnsi="Open Sans" w:cs="Open Sans"/>
          <w:b/>
          <w:bCs/>
          <w:i/>
          <w:u w:val="single"/>
          <w:lang w:val="en-GB"/>
        </w:rPr>
        <w:t>NOTE</w:t>
      </w:r>
      <w:r w:rsidR="00B74CDA" w:rsidRPr="00B7510F">
        <w:rPr>
          <w:rFonts w:ascii="Open Sans" w:hAnsi="Open Sans" w:cs="Open Sans"/>
          <w:b/>
          <w:bCs/>
          <w:i/>
          <w:u w:val="single"/>
          <w:lang w:val="en-GB"/>
        </w:rPr>
        <w:t xml:space="preserve">: Staff costs of the employees of the institution involved in the project are to be considered cash contribution and not in-kind contribution! </w:t>
      </w:r>
      <w:r w:rsidR="00B74CDA" w:rsidRPr="00B7510F">
        <w:rPr>
          <w:rFonts w:ascii="Open Sans" w:hAnsi="Open Sans" w:cs="Open Sans"/>
          <w:i/>
          <w:u w:val="single"/>
          <w:lang w:val="en-GB"/>
        </w:rPr>
        <w:t>(In kind contribution</w:t>
      </w:r>
      <w:r w:rsidR="00B74CDA" w:rsidRPr="00B7510F">
        <w:rPr>
          <w:rFonts w:ascii="Open Sans" w:hAnsi="Open Sans" w:cs="Open Sans"/>
          <w:b/>
          <w:bCs/>
          <w:i/>
          <w:u w:val="single"/>
          <w:lang w:val="en-GB"/>
        </w:rPr>
        <w:t xml:space="preserve"> </w:t>
      </w:r>
      <w:r w:rsidR="00B74CDA" w:rsidRPr="00B7510F">
        <w:rPr>
          <w:rFonts w:ascii="Open Sans" w:hAnsi="Open Sans" w:cs="Open Sans"/>
          <w:i/>
          <w:u w:val="single"/>
          <w:lang w:val="en-GB"/>
        </w:rPr>
        <w:t xml:space="preserve">means </w:t>
      </w:r>
      <w:r w:rsidR="00B74CDA" w:rsidRPr="00B7510F">
        <w:rPr>
          <w:rFonts w:ascii="Open Sans" w:hAnsi="Open Sans" w:cs="Open Sans"/>
          <w:b/>
          <w:bCs/>
          <w:i/>
          <w:u w:val="single"/>
          <w:lang w:val="en-GB"/>
        </w:rPr>
        <w:t>unpaid</w:t>
      </w:r>
      <w:r w:rsidR="00B74CDA" w:rsidRPr="00B7510F">
        <w:rPr>
          <w:rFonts w:ascii="Open Sans" w:hAnsi="Open Sans" w:cs="Open Sans"/>
          <w:i/>
          <w:u w:val="single"/>
          <w:lang w:val="en-GB"/>
        </w:rPr>
        <w:t xml:space="preserve"> </w:t>
      </w:r>
      <w:r w:rsidR="00B74CDA" w:rsidRPr="00B7510F">
        <w:rPr>
          <w:rFonts w:ascii="Open Sans" w:hAnsi="Open Sans" w:cs="Open Sans"/>
          <w:b/>
          <w:bCs/>
          <w:i/>
          <w:u w:val="single"/>
          <w:lang w:val="en-GB"/>
        </w:rPr>
        <w:t>voluntary work</w:t>
      </w:r>
      <w:r w:rsidR="00B74CDA" w:rsidRPr="00B7510F">
        <w:rPr>
          <w:rFonts w:ascii="Open Sans" w:hAnsi="Open Sans" w:cs="Open Sans"/>
          <w:i/>
          <w:u w:val="single"/>
          <w:lang w:val="en-GB"/>
        </w:rPr>
        <w:t xml:space="preserve">, and the value of that work is determined by taking into account the verified time spent and the </w:t>
      </w:r>
      <w:r w:rsidR="00B74CDA" w:rsidRPr="00B7510F">
        <w:rPr>
          <w:rFonts w:ascii="Open Sans" w:hAnsi="Open Sans" w:cs="Open Sans"/>
          <w:b/>
          <w:bCs/>
          <w:i/>
          <w:u w:val="single"/>
          <w:lang w:val="en-GB"/>
        </w:rPr>
        <w:t>rate of remuneration for</w:t>
      </w:r>
      <w:r w:rsidR="00B74CDA" w:rsidRPr="00B7510F">
        <w:rPr>
          <w:rFonts w:ascii="Open Sans" w:hAnsi="Open Sans" w:cs="Open Sans"/>
          <w:i/>
          <w:u w:val="single"/>
          <w:lang w:val="en-GB"/>
        </w:rPr>
        <w:t xml:space="preserve"> </w:t>
      </w:r>
      <w:r w:rsidR="00B74CDA" w:rsidRPr="00B7510F">
        <w:rPr>
          <w:rFonts w:ascii="Open Sans" w:hAnsi="Open Sans" w:cs="Open Sans"/>
          <w:b/>
          <w:bCs/>
          <w:i/>
          <w:u w:val="single"/>
          <w:lang w:val="en-GB"/>
        </w:rPr>
        <w:t>equivalent</w:t>
      </w:r>
      <w:r w:rsidR="00B74CDA" w:rsidRPr="00B7510F">
        <w:rPr>
          <w:rFonts w:ascii="Open Sans" w:hAnsi="Open Sans" w:cs="Open Sans"/>
          <w:i/>
          <w:u w:val="single"/>
          <w:lang w:val="en-GB"/>
        </w:rPr>
        <w:t xml:space="preserve"> </w:t>
      </w:r>
      <w:r w:rsidR="00B74CDA" w:rsidRPr="00B7510F">
        <w:rPr>
          <w:rFonts w:ascii="Open Sans" w:hAnsi="Open Sans" w:cs="Open Sans"/>
          <w:b/>
          <w:bCs/>
          <w:i/>
          <w:u w:val="single"/>
          <w:lang w:val="en-GB"/>
        </w:rPr>
        <w:t>work.</w:t>
      </w:r>
    </w:p>
    <w:p w14:paraId="7871793C" w14:textId="77777777" w:rsidR="000E5D6F" w:rsidRPr="00B7510F" w:rsidRDefault="000E5D6F" w:rsidP="000E21E0">
      <w:pPr>
        <w:spacing w:before="120" w:after="120" w:line="240" w:lineRule="auto"/>
        <w:jc w:val="both"/>
        <w:rPr>
          <w:rFonts w:ascii="Open Sans" w:hAnsi="Open Sans" w:cs="Open Sans"/>
          <w:bCs/>
          <w:lang w:val="en-GB" w:eastAsia="da-DK"/>
        </w:rPr>
      </w:pPr>
      <w:r w:rsidRPr="00B7510F">
        <w:rPr>
          <w:rFonts w:ascii="Open Sans" w:hAnsi="Open Sans" w:cs="Open Sans"/>
          <w:bCs/>
          <w:lang w:val="en-GB" w:eastAsia="da-DK"/>
        </w:rPr>
        <w:t xml:space="preserve">Generally, the employment document (employment/work contract) is the main reference document. </w:t>
      </w:r>
    </w:p>
    <w:p w14:paraId="187C3C20" w14:textId="77777777" w:rsidR="00DB17E6" w:rsidRPr="00B7510F" w:rsidRDefault="000E5D6F" w:rsidP="000E21E0">
      <w:pPr>
        <w:spacing w:before="120" w:after="120" w:line="240" w:lineRule="auto"/>
        <w:jc w:val="both"/>
        <w:rPr>
          <w:rFonts w:ascii="Open Sans" w:hAnsi="Open Sans" w:cs="Open Sans"/>
          <w:bCs/>
          <w:lang w:val="en-GB" w:eastAsia="da-DK"/>
        </w:rPr>
      </w:pPr>
      <w:r w:rsidRPr="00B7510F">
        <w:rPr>
          <w:rFonts w:ascii="Open Sans" w:hAnsi="Open Sans" w:cs="Open Sans"/>
          <w:bCs/>
          <w:lang w:val="en-GB" w:eastAsia="da-DK"/>
        </w:rPr>
        <w:t xml:space="preserve">In addition, tasks and responsibilities shall be specified in the job description of the staff member concerned. </w:t>
      </w:r>
    </w:p>
    <w:p w14:paraId="540E70F8" w14:textId="1CE7E221" w:rsidR="000E5D6F" w:rsidRPr="00B7510F" w:rsidRDefault="000E5D6F" w:rsidP="000E21E0">
      <w:pPr>
        <w:spacing w:before="120" w:after="120" w:line="240" w:lineRule="auto"/>
        <w:jc w:val="both"/>
        <w:rPr>
          <w:rFonts w:ascii="Open Sans" w:hAnsi="Open Sans" w:cs="Open Sans"/>
          <w:bCs/>
          <w:lang w:val="en-GB" w:eastAsia="da-DK"/>
        </w:rPr>
      </w:pPr>
      <w:r w:rsidRPr="00B7510F">
        <w:rPr>
          <w:rFonts w:ascii="Open Sans" w:hAnsi="Open Sans" w:cs="Open Sans"/>
          <w:bCs/>
          <w:lang w:val="en-GB" w:eastAsia="da-DK"/>
        </w:rPr>
        <w:t xml:space="preserve">Also, </w:t>
      </w:r>
      <w:r w:rsidRPr="00B7510F">
        <w:rPr>
          <w:rFonts w:ascii="Open Sans" w:hAnsi="Open Sans" w:cs="Open Sans"/>
          <w:b/>
          <w:lang w:val="en-GB"/>
        </w:rPr>
        <w:t>timesheets</w:t>
      </w:r>
      <w:r w:rsidRPr="00B7510F">
        <w:rPr>
          <w:rFonts w:ascii="Open Sans" w:hAnsi="Open Sans" w:cs="Open Sans"/>
          <w:bCs/>
          <w:lang w:val="en-GB" w:eastAsia="da-DK"/>
        </w:rPr>
        <w:t xml:space="preserve"> </w:t>
      </w:r>
      <w:r w:rsidR="00DB17E6" w:rsidRPr="00B7510F">
        <w:rPr>
          <w:rFonts w:ascii="Open Sans" w:hAnsi="Open Sans" w:cs="Open Sans"/>
          <w:bCs/>
          <w:lang w:val="en-GB" w:eastAsia="da-DK"/>
        </w:rPr>
        <w:t>shall be required in the following cases:</w:t>
      </w:r>
    </w:p>
    <w:p w14:paraId="1FD3D502" w14:textId="7A424011" w:rsidR="000E5D6F" w:rsidRPr="00B7510F" w:rsidRDefault="00DB17E6" w:rsidP="00DB17E6">
      <w:pPr>
        <w:pStyle w:val="ListParagraph"/>
        <w:numPr>
          <w:ilvl w:val="0"/>
          <w:numId w:val="24"/>
        </w:numPr>
        <w:spacing w:before="120" w:after="120" w:line="240" w:lineRule="auto"/>
        <w:ind w:left="714" w:hanging="357"/>
        <w:contextualSpacing w:val="0"/>
        <w:jc w:val="both"/>
        <w:rPr>
          <w:rFonts w:ascii="Open Sans" w:hAnsi="Open Sans" w:cs="Open Sans"/>
          <w:bCs/>
          <w:lang w:val="en-GB" w:eastAsia="da-DK"/>
        </w:rPr>
      </w:pPr>
      <w:r w:rsidRPr="00B7510F">
        <w:rPr>
          <w:rFonts w:ascii="Open Sans" w:hAnsi="Open Sans" w:cs="Open Sans"/>
          <w:bCs/>
          <w:lang w:val="en-GB" w:eastAsia="da-DK"/>
        </w:rPr>
        <w:t>In</w:t>
      </w:r>
      <w:r w:rsidR="000E5D6F" w:rsidRPr="00B7510F">
        <w:rPr>
          <w:rFonts w:ascii="Open Sans" w:hAnsi="Open Sans" w:cs="Open Sans"/>
          <w:bCs/>
          <w:lang w:val="en-GB" w:eastAsia="da-DK"/>
        </w:rPr>
        <w:t xml:space="preserve"> case of the staff costs of the individuals who work on an hourly basis according to the employment document, since such costs are eligible applying the number of hours actually worked on the operation to the hourly rate agreed in the employment document</w:t>
      </w:r>
      <w:r w:rsidR="00014644" w:rsidRPr="00B7510F">
        <w:rPr>
          <w:rFonts w:ascii="Open Sans" w:hAnsi="Open Sans" w:cs="Open Sans"/>
          <w:bCs/>
          <w:lang w:val="en-GB" w:eastAsia="da-DK"/>
        </w:rPr>
        <w:t>,</w:t>
      </w:r>
      <w:r w:rsidR="000E5D6F" w:rsidRPr="00B7510F">
        <w:rPr>
          <w:rFonts w:ascii="Open Sans" w:hAnsi="Open Sans" w:cs="Open Sans"/>
          <w:bCs/>
          <w:lang w:val="en-GB" w:eastAsia="da-DK"/>
        </w:rPr>
        <w:t xml:space="preserve"> based on a working time registration system. </w:t>
      </w:r>
    </w:p>
    <w:p w14:paraId="13EC2B81" w14:textId="49416630" w:rsidR="000E5D6F" w:rsidRPr="00B7510F" w:rsidRDefault="00580EAC" w:rsidP="00DB17E6">
      <w:pPr>
        <w:pStyle w:val="ListParagraph"/>
        <w:numPr>
          <w:ilvl w:val="0"/>
          <w:numId w:val="24"/>
        </w:numPr>
        <w:spacing w:before="120" w:after="120" w:line="240" w:lineRule="auto"/>
        <w:jc w:val="both"/>
        <w:rPr>
          <w:rFonts w:ascii="Open Sans" w:hAnsi="Open Sans" w:cs="Open Sans"/>
          <w:bCs/>
          <w:lang w:val="en-GB" w:eastAsia="da-DK"/>
        </w:rPr>
      </w:pPr>
      <w:r w:rsidRPr="00B7510F">
        <w:rPr>
          <w:rFonts w:ascii="Open Sans" w:hAnsi="Open Sans" w:cs="Open Sans"/>
          <w:bCs/>
          <w:lang w:val="en-GB" w:eastAsia="da-DK"/>
        </w:rPr>
        <w:t>T</w:t>
      </w:r>
      <w:r w:rsidR="000E5D6F" w:rsidRPr="00B7510F">
        <w:rPr>
          <w:rFonts w:ascii="Open Sans" w:hAnsi="Open Sans" w:cs="Open Sans"/>
          <w:bCs/>
          <w:lang w:val="en-GB" w:eastAsia="da-DK"/>
        </w:rPr>
        <w:t>o justify staff costs related to individuals who work on a part-time assignment on the operation with a flexible share of the gross employment cost (number of hours varying from one month to the other).</w:t>
      </w:r>
    </w:p>
    <w:p w14:paraId="6EB98349" w14:textId="2C1AEFCD" w:rsidR="000E21E0" w:rsidRPr="00B7510F" w:rsidRDefault="000E21E0" w:rsidP="000E21E0">
      <w:pPr>
        <w:spacing w:before="120" w:after="120" w:line="240" w:lineRule="auto"/>
        <w:jc w:val="both"/>
        <w:rPr>
          <w:rFonts w:ascii="Open Sans" w:hAnsi="Open Sans" w:cs="Open Sans"/>
          <w:lang w:val="en-GB"/>
        </w:rPr>
      </w:pPr>
      <w:r w:rsidRPr="00B7510F">
        <w:rPr>
          <w:rFonts w:ascii="Open Sans" w:hAnsi="Open Sans" w:cs="Open Sans"/>
          <w:b/>
          <w:i/>
          <w:lang w:val="en-GB"/>
        </w:rPr>
        <w:lastRenderedPageBreak/>
        <w:t>The above rules apply to any other additional benefits incurred and paid by the employer over the monthly salary. Additional benefits must be directly linked to the salary payments and figure</w:t>
      </w:r>
      <w:r w:rsidRPr="00B7510F">
        <w:rPr>
          <w:rFonts w:ascii="Open Sans" w:hAnsi="Open Sans" w:cs="Open Sans"/>
          <w:lang w:val="en-GB"/>
        </w:rPr>
        <w:t xml:space="preserve"> </w:t>
      </w:r>
      <w:r w:rsidRPr="00B7510F">
        <w:rPr>
          <w:rFonts w:ascii="Open Sans" w:hAnsi="Open Sans" w:cs="Open Sans"/>
          <w:b/>
          <w:i/>
          <w:lang w:val="en-GB"/>
        </w:rPr>
        <w:t>on the payslip. Ad-hoc regulations for additional benefits, ad-hoc salary increases or bonuses applicable only to the project are not eligible.</w:t>
      </w:r>
      <w:r w:rsidRPr="00B7510F">
        <w:rPr>
          <w:rFonts w:ascii="Open Sans" w:hAnsi="Open Sans" w:cs="Open Sans"/>
          <w:lang w:val="en-GB"/>
        </w:rPr>
        <w:t xml:space="preserve"> </w:t>
      </w:r>
    </w:p>
    <w:p w14:paraId="1BF3B027" w14:textId="5DEE6D6C" w:rsidR="000E21E0" w:rsidRPr="00B7510F" w:rsidRDefault="000E21E0" w:rsidP="000E21E0">
      <w:pPr>
        <w:spacing w:before="120" w:after="120" w:line="240" w:lineRule="auto"/>
        <w:jc w:val="both"/>
        <w:rPr>
          <w:rFonts w:ascii="Open Sans" w:hAnsi="Open Sans" w:cs="Open Sans"/>
          <w:i/>
          <w:u w:val="single"/>
          <w:lang w:val="en-GB"/>
        </w:rPr>
      </w:pPr>
      <w:r w:rsidRPr="00B7510F">
        <w:rPr>
          <w:rFonts w:ascii="Open Sans" w:hAnsi="Open Sans" w:cs="Open Sans"/>
          <w:lang w:val="en-GB"/>
        </w:rPr>
        <w:t>Overtime is eligible only in case it is directly related to the project, it is foreseen in the employment document and it is in line with national legislation and the standard practice of the beneficiary, and on the basis of appropriate time registration system. In case of part time employment, overtime shall be proportionally allocated to the project.</w:t>
      </w:r>
    </w:p>
    <w:p w14:paraId="519693B5" w14:textId="77777777" w:rsidR="00B74CDA" w:rsidRPr="00B7510F" w:rsidRDefault="00B74CDA" w:rsidP="00595D67">
      <w:pPr>
        <w:spacing w:before="120" w:after="120" w:line="240" w:lineRule="auto"/>
        <w:jc w:val="both"/>
        <w:rPr>
          <w:rFonts w:ascii="Open Sans" w:hAnsi="Open Sans" w:cs="Open Sans"/>
          <w:i/>
          <w:u w:val="single"/>
          <w:lang w:val="en-GB"/>
        </w:rPr>
      </w:pPr>
    </w:p>
    <w:p w14:paraId="6B972FEE" w14:textId="676EB5A5" w:rsidR="00B8119F" w:rsidRPr="00B7510F" w:rsidRDefault="00B8119F" w:rsidP="00595D67">
      <w:pPr>
        <w:spacing w:before="120" w:after="200" w:line="240" w:lineRule="auto"/>
        <w:jc w:val="both"/>
        <w:rPr>
          <w:rFonts w:ascii="Open Sans" w:hAnsi="Open Sans" w:cs="Open Sans"/>
          <w:b/>
          <w:i/>
          <w:u w:val="single"/>
          <w:lang w:val="en-GB"/>
        </w:rPr>
      </w:pPr>
      <w:r w:rsidRPr="00B7510F">
        <w:rPr>
          <w:rFonts w:ascii="Open Sans" w:hAnsi="Open Sans" w:cs="Open Sans"/>
          <w:b/>
          <w:i/>
          <w:u w:val="single"/>
          <w:lang w:val="en-GB"/>
        </w:rPr>
        <w:t>Office and administrative expenditure</w:t>
      </w:r>
      <w:r w:rsidR="001F6917" w:rsidRPr="00B7510F">
        <w:rPr>
          <w:rStyle w:val="FootnoteReference"/>
          <w:rFonts w:ascii="Open Sans" w:hAnsi="Open Sans" w:cs="Open Sans"/>
          <w:b/>
          <w:i/>
          <w:u w:val="single"/>
          <w:lang w:val="en-GB"/>
        </w:rPr>
        <w:footnoteReference w:id="3"/>
      </w:r>
    </w:p>
    <w:p w14:paraId="1BA697D1" w14:textId="75B6F722" w:rsidR="000E21E0" w:rsidRPr="00B7510F" w:rsidRDefault="000E21E0" w:rsidP="000E21E0">
      <w:pPr>
        <w:jc w:val="both"/>
        <w:rPr>
          <w:rFonts w:ascii="Open Sans" w:hAnsi="Open Sans" w:cs="Open Sans"/>
          <w:lang w:val="en-GB"/>
        </w:rPr>
      </w:pPr>
      <w:r w:rsidRPr="00B7510F">
        <w:rPr>
          <w:rFonts w:ascii="Open Sans" w:hAnsi="Open Sans" w:cs="Open Sans"/>
          <w:lang w:val="en-GB"/>
        </w:rPr>
        <w:t xml:space="preserve">Office and administrative expenditure shall be </w:t>
      </w:r>
      <w:r w:rsidR="00D67F55" w:rsidRPr="00B7510F">
        <w:rPr>
          <w:rFonts w:ascii="Open Sans" w:hAnsi="Open Sans" w:cs="Open Sans"/>
          <w:lang w:val="en-GB"/>
        </w:rPr>
        <w:t xml:space="preserve">budgeted, </w:t>
      </w:r>
      <w:r w:rsidR="00647F3D" w:rsidRPr="00B7510F">
        <w:rPr>
          <w:rFonts w:ascii="Open Sans" w:hAnsi="Open Sans" w:cs="Open Sans"/>
          <w:lang w:val="en-GB"/>
        </w:rPr>
        <w:t xml:space="preserve">reported and </w:t>
      </w:r>
      <w:r w:rsidRPr="00B7510F">
        <w:rPr>
          <w:rFonts w:ascii="Open Sans" w:hAnsi="Open Sans" w:cs="Open Sans"/>
          <w:lang w:val="en-GB"/>
        </w:rPr>
        <w:t xml:space="preserve">reimbursed as a </w:t>
      </w:r>
      <w:r w:rsidRPr="00B7510F">
        <w:rPr>
          <w:rFonts w:ascii="Open Sans" w:hAnsi="Open Sans" w:cs="Open Sans"/>
          <w:b/>
          <w:lang w:val="en-GB"/>
        </w:rPr>
        <w:t>flat-rate of maximum 15%</w:t>
      </w:r>
      <w:r w:rsidRPr="00B7510F">
        <w:rPr>
          <w:rFonts w:ascii="Open Sans" w:hAnsi="Open Sans" w:cs="Open Sans"/>
          <w:lang w:val="en-GB"/>
        </w:rPr>
        <w:t xml:space="preserve"> of eligible staff costs.</w:t>
      </w:r>
    </w:p>
    <w:p w14:paraId="611AFCB9" w14:textId="7A718FA6" w:rsidR="000E21E0" w:rsidRPr="00B7510F" w:rsidRDefault="000E21E0" w:rsidP="000E21E0">
      <w:pPr>
        <w:jc w:val="both"/>
        <w:rPr>
          <w:rFonts w:ascii="Open Sans" w:hAnsi="Open Sans" w:cs="Open Sans"/>
          <w:lang w:val="en-GB"/>
        </w:rPr>
      </w:pPr>
      <w:r w:rsidRPr="00B7510F">
        <w:rPr>
          <w:rFonts w:ascii="Open Sans" w:hAnsi="Open Sans" w:cs="Open Sans"/>
          <w:lang w:val="en-GB"/>
        </w:rPr>
        <w:t xml:space="preserve">By applying the flat-rate option, beneficiaries do not need to document that the expenditure has been incurred and paid, or that the </w:t>
      </w:r>
      <w:r w:rsidR="00D67F55" w:rsidRPr="00B7510F">
        <w:rPr>
          <w:rFonts w:ascii="Open Sans" w:hAnsi="Open Sans" w:cs="Open Sans"/>
          <w:lang w:val="en-GB"/>
        </w:rPr>
        <w:t>flat-</w:t>
      </w:r>
      <w:r w:rsidRPr="00B7510F">
        <w:rPr>
          <w:rFonts w:ascii="Open Sans" w:hAnsi="Open Sans" w:cs="Open Sans"/>
          <w:lang w:val="en-GB"/>
        </w:rPr>
        <w:t xml:space="preserve">rate corresponds to the reality. </w:t>
      </w:r>
    </w:p>
    <w:p w14:paraId="206E4FF6" w14:textId="378AF702" w:rsidR="000E21E0" w:rsidRPr="00B7510F" w:rsidRDefault="000E21E0" w:rsidP="000E21E0">
      <w:pPr>
        <w:jc w:val="both"/>
        <w:rPr>
          <w:rFonts w:ascii="Open Sans" w:hAnsi="Open Sans" w:cs="Open Sans"/>
          <w:lang w:val="en-GB"/>
        </w:rPr>
      </w:pPr>
      <w:r w:rsidRPr="00B7510F">
        <w:rPr>
          <w:rFonts w:ascii="Open Sans" w:hAnsi="Open Sans" w:cs="Open Sans"/>
          <w:lang w:val="en-GB"/>
        </w:rPr>
        <w:t>Still</w:t>
      </w:r>
      <w:r w:rsidR="00647F3D" w:rsidRPr="00B7510F">
        <w:rPr>
          <w:rFonts w:ascii="Open Sans" w:hAnsi="Open Sans" w:cs="Open Sans"/>
          <w:lang w:val="en-GB"/>
        </w:rPr>
        <w:t>,</w:t>
      </w:r>
      <w:r w:rsidRPr="00B7510F">
        <w:rPr>
          <w:rFonts w:ascii="Open Sans" w:hAnsi="Open Sans" w:cs="Open Sans"/>
          <w:lang w:val="en-GB"/>
        </w:rPr>
        <w:t xml:space="preserve"> the national legislation into force must be respected. In case an alert for irregularity regarding these costs is submitted/detected, supporting documents which document that these expenditures </w:t>
      </w:r>
      <w:r w:rsidR="001D5B78" w:rsidRPr="00B7510F">
        <w:rPr>
          <w:rFonts w:ascii="Open Sans" w:hAnsi="Open Sans" w:cs="Open Sans"/>
          <w:lang w:val="en-GB"/>
        </w:rPr>
        <w:t xml:space="preserve">have </w:t>
      </w:r>
      <w:r w:rsidRPr="00B7510F">
        <w:rPr>
          <w:rFonts w:ascii="Open Sans" w:hAnsi="Open Sans" w:cs="Open Sans"/>
          <w:lang w:val="en-GB"/>
        </w:rPr>
        <w:t xml:space="preserve">been incurred and paid (contracts, invoices, proof of payment, etc.) may be requested for control purposes and financial corrections applied, if the case. </w:t>
      </w:r>
    </w:p>
    <w:p w14:paraId="635E3034" w14:textId="42FE4498" w:rsidR="000E21E0" w:rsidRPr="00B7510F" w:rsidRDefault="000E21E0" w:rsidP="000E21E0">
      <w:pPr>
        <w:jc w:val="both"/>
        <w:rPr>
          <w:rFonts w:ascii="Open Sans" w:hAnsi="Open Sans" w:cs="Open Sans"/>
          <w:lang w:val="en-GB"/>
        </w:rPr>
      </w:pPr>
      <w:r w:rsidRPr="00B7510F">
        <w:rPr>
          <w:rFonts w:ascii="Open Sans" w:hAnsi="Open Sans" w:cs="Open Sans"/>
          <w:b/>
          <w:lang w:val="en-GB"/>
        </w:rPr>
        <w:t>Office and administrative expenditure cannot be claimed as direct cost under any other budget lines</w:t>
      </w:r>
      <w:r w:rsidRPr="00B7510F">
        <w:rPr>
          <w:rFonts w:ascii="Open Sans" w:hAnsi="Open Sans" w:cs="Open Sans"/>
          <w:lang w:val="en-GB"/>
        </w:rPr>
        <w:t>.</w:t>
      </w:r>
    </w:p>
    <w:p w14:paraId="69FFD6D4" w14:textId="77777777" w:rsidR="001F6917" w:rsidRPr="00B7510F" w:rsidRDefault="000E21E0" w:rsidP="000E2CAF">
      <w:pPr>
        <w:pStyle w:val="CommentText"/>
        <w:jc w:val="both"/>
        <w:rPr>
          <w:rFonts w:ascii="Open Sans" w:hAnsi="Open Sans" w:cs="Open Sans"/>
          <w:sz w:val="22"/>
          <w:lang w:val="en-GB"/>
        </w:rPr>
      </w:pPr>
      <w:r w:rsidRPr="00B7510F">
        <w:rPr>
          <w:rFonts w:ascii="Open Sans" w:hAnsi="Open Sans" w:cs="Open Sans"/>
          <w:sz w:val="22"/>
          <w:lang w:val="en-GB"/>
        </w:rPr>
        <w:t>The types of expenditures included under this budget line (an exhaustive list) are provided in article 4 of the Commission Delegated Regulation (EU) No 481/2014</w:t>
      </w:r>
      <w:r w:rsidR="001F6917" w:rsidRPr="00B7510F">
        <w:rPr>
          <w:rFonts w:ascii="Open Sans" w:hAnsi="Open Sans" w:cs="Open Sans"/>
          <w:sz w:val="22"/>
          <w:lang w:val="en-GB"/>
        </w:rPr>
        <w:t>.</w:t>
      </w:r>
    </w:p>
    <w:p w14:paraId="76831EF6" w14:textId="6293C29C" w:rsidR="00A91C82" w:rsidRPr="00B7510F" w:rsidRDefault="00A91C82" w:rsidP="000E2CAF">
      <w:pPr>
        <w:pStyle w:val="CommentText"/>
        <w:jc w:val="both"/>
        <w:rPr>
          <w:rFonts w:ascii="Open Sans" w:hAnsi="Open Sans" w:cs="Open Sans"/>
          <w:sz w:val="22"/>
          <w:szCs w:val="22"/>
        </w:rPr>
      </w:pPr>
      <w:r w:rsidRPr="00B7510F">
        <w:rPr>
          <w:rFonts w:ascii="Open Sans" w:hAnsi="Open Sans" w:cs="Open Sans"/>
          <w:sz w:val="22"/>
          <w:szCs w:val="22"/>
        </w:rPr>
        <w:t xml:space="preserve"> </w:t>
      </w:r>
    </w:p>
    <w:p w14:paraId="78E5E2FD" w14:textId="77BFFA6B" w:rsidR="000C5B62" w:rsidRPr="00B7510F" w:rsidRDefault="00271E5E" w:rsidP="00595D67">
      <w:pPr>
        <w:pStyle w:val="ListParagraph"/>
        <w:spacing w:before="120" w:after="200" w:line="240" w:lineRule="auto"/>
        <w:ind w:left="360" w:hanging="360"/>
        <w:contextualSpacing w:val="0"/>
        <w:jc w:val="both"/>
        <w:rPr>
          <w:rFonts w:ascii="Open Sans" w:hAnsi="Open Sans" w:cs="Open Sans"/>
          <w:b/>
          <w:i/>
          <w:u w:val="single"/>
          <w:lang w:val="en-GB"/>
        </w:rPr>
      </w:pPr>
      <w:r w:rsidRPr="00B7510F">
        <w:rPr>
          <w:rFonts w:ascii="Open Sans" w:hAnsi="Open Sans" w:cs="Open Sans"/>
          <w:b/>
          <w:i/>
          <w:u w:val="single"/>
          <w:lang w:val="en-GB"/>
        </w:rPr>
        <w:t>Travel and accommodation costs</w:t>
      </w:r>
    </w:p>
    <w:p w14:paraId="702FEAD0" w14:textId="77777777" w:rsidR="000E21E0" w:rsidRPr="00B7510F" w:rsidRDefault="000E21E0" w:rsidP="000E21E0">
      <w:pPr>
        <w:jc w:val="both"/>
        <w:rPr>
          <w:rFonts w:ascii="Open Sans" w:hAnsi="Open Sans" w:cs="Open Sans"/>
          <w:lang w:val="en-GB"/>
        </w:rPr>
      </w:pPr>
      <w:r w:rsidRPr="00B7510F">
        <w:rPr>
          <w:rFonts w:ascii="Open Sans" w:hAnsi="Open Sans" w:cs="Open Sans"/>
          <w:lang w:val="en-GB"/>
        </w:rPr>
        <w:t xml:space="preserve">Travel and accommodation costs should include all costs for </w:t>
      </w:r>
      <w:r w:rsidRPr="00B7510F">
        <w:rPr>
          <w:rFonts w:ascii="Open Sans" w:hAnsi="Open Sans" w:cs="Open Sans"/>
          <w:b/>
          <w:lang w:val="en-GB"/>
        </w:rPr>
        <w:t>travelling inland and abroad</w:t>
      </w:r>
      <w:r w:rsidRPr="00B7510F">
        <w:rPr>
          <w:rFonts w:ascii="Open Sans" w:hAnsi="Open Sans" w:cs="Open Sans"/>
          <w:lang w:val="en-GB"/>
        </w:rPr>
        <w:t xml:space="preserve"> needed </w:t>
      </w:r>
      <w:r w:rsidRPr="00B7510F">
        <w:rPr>
          <w:rFonts w:ascii="Open Sans" w:hAnsi="Open Sans" w:cs="Open Sans"/>
          <w:b/>
          <w:lang w:val="en-GB"/>
        </w:rPr>
        <w:t>for implementing the project</w:t>
      </w:r>
      <w:r w:rsidRPr="00B7510F">
        <w:rPr>
          <w:rFonts w:ascii="Open Sans" w:hAnsi="Open Sans" w:cs="Open Sans"/>
          <w:lang w:val="en-GB"/>
        </w:rPr>
        <w:t xml:space="preserve">, in line with the national legislation applicable for the respective beneficiaries. </w:t>
      </w:r>
    </w:p>
    <w:p w14:paraId="7B4DEDF5" w14:textId="2E1EDAE8" w:rsidR="000E21E0" w:rsidRPr="00B7510F" w:rsidRDefault="000E21E0" w:rsidP="000E21E0">
      <w:pPr>
        <w:jc w:val="both"/>
        <w:rPr>
          <w:rFonts w:ascii="Open Sans" w:hAnsi="Open Sans" w:cs="Open Sans"/>
          <w:lang w:val="en-GB"/>
        </w:rPr>
      </w:pPr>
      <w:r w:rsidRPr="00B7510F">
        <w:rPr>
          <w:rFonts w:ascii="Open Sans" w:hAnsi="Open Sans" w:cs="Open Sans"/>
          <w:lang w:val="en-GB"/>
        </w:rPr>
        <w:t xml:space="preserve">Costs for </w:t>
      </w:r>
      <w:r w:rsidRPr="00B7510F">
        <w:rPr>
          <w:rFonts w:ascii="Open Sans" w:hAnsi="Open Sans" w:cs="Open Sans"/>
          <w:b/>
          <w:lang w:val="en-GB"/>
        </w:rPr>
        <w:t>travel, daily allowances/per diems and accommodation</w:t>
      </w:r>
      <w:r w:rsidRPr="00B7510F">
        <w:rPr>
          <w:rFonts w:ascii="Open Sans" w:hAnsi="Open Sans" w:cs="Open Sans"/>
          <w:lang w:val="en-GB"/>
        </w:rPr>
        <w:t xml:space="preserve"> are eligible </w:t>
      </w:r>
      <w:r w:rsidRPr="00B7510F">
        <w:rPr>
          <w:rFonts w:ascii="Open Sans" w:hAnsi="Open Sans" w:cs="Open Sans"/>
          <w:b/>
          <w:lang w:val="en-GB"/>
        </w:rPr>
        <w:t>exclusively for those persons</w:t>
      </w:r>
      <w:r w:rsidRPr="00B7510F">
        <w:rPr>
          <w:rFonts w:ascii="Open Sans" w:hAnsi="Open Sans" w:cs="Open Sans"/>
          <w:lang w:val="en-GB"/>
        </w:rPr>
        <w:t xml:space="preserve"> (project staff, legal representative) </w:t>
      </w:r>
      <w:r w:rsidRPr="00B7510F">
        <w:rPr>
          <w:rFonts w:ascii="Open Sans" w:hAnsi="Open Sans" w:cs="Open Sans"/>
          <w:b/>
          <w:lang w:val="en-GB"/>
        </w:rPr>
        <w:t>who execute tasks directly related to the project</w:t>
      </w:r>
      <w:r w:rsidRPr="00B7510F">
        <w:rPr>
          <w:rFonts w:ascii="Open Sans" w:hAnsi="Open Sans" w:cs="Open Sans"/>
          <w:lang w:val="en-GB"/>
        </w:rPr>
        <w:t xml:space="preserve"> in the eligible Programme area, and they are directly employed by the project beneficiaries (including the Lead). </w:t>
      </w:r>
    </w:p>
    <w:p w14:paraId="7950272B" w14:textId="158F677C" w:rsidR="000E21E0" w:rsidRPr="00B7510F" w:rsidRDefault="000E21E0" w:rsidP="000E21E0">
      <w:pPr>
        <w:jc w:val="both"/>
        <w:rPr>
          <w:rFonts w:ascii="Open Sans" w:hAnsi="Open Sans" w:cs="Open Sans"/>
          <w:b/>
          <w:lang w:val="en-GB"/>
        </w:rPr>
      </w:pPr>
      <w:r w:rsidRPr="00B7510F">
        <w:rPr>
          <w:rFonts w:ascii="Open Sans" w:hAnsi="Open Sans" w:cs="Open Sans"/>
          <w:b/>
          <w:lang w:val="en-GB"/>
        </w:rPr>
        <w:t xml:space="preserve">NOTE: If external experts undertake activities in the frame of the project, their travel expenses shall be included in the service contracts, and shall be indicated </w:t>
      </w:r>
      <w:r w:rsidR="00B57B60" w:rsidRPr="00B7510F">
        <w:rPr>
          <w:rFonts w:ascii="Open Sans" w:hAnsi="Open Sans" w:cs="Open Sans"/>
          <w:b/>
          <w:lang w:val="en-GB"/>
        </w:rPr>
        <w:t>and further-on</w:t>
      </w:r>
      <w:r w:rsidRPr="00B7510F">
        <w:rPr>
          <w:rFonts w:ascii="Open Sans" w:hAnsi="Open Sans" w:cs="Open Sans"/>
          <w:b/>
          <w:lang w:val="en-GB"/>
        </w:rPr>
        <w:t xml:space="preserve"> </w:t>
      </w:r>
      <w:r w:rsidR="00546606" w:rsidRPr="00B7510F">
        <w:rPr>
          <w:rFonts w:ascii="Open Sans" w:hAnsi="Open Sans" w:cs="Open Sans"/>
          <w:b/>
          <w:lang w:val="en-GB"/>
        </w:rPr>
        <w:t xml:space="preserve">claimed </w:t>
      </w:r>
      <w:r w:rsidRPr="00B7510F">
        <w:rPr>
          <w:rFonts w:ascii="Open Sans" w:hAnsi="Open Sans" w:cs="Open Sans"/>
          <w:b/>
          <w:lang w:val="en-GB"/>
        </w:rPr>
        <w:t xml:space="preserve">under the External expertise and services cost. </w:t>
      </w:r>
    </w:p>
    <w:p w14:paraId="6C1A2082" w14:textId="1435C10C" w:rsidR="00A73D19" w:rsidRPr="00B7510F" w:rsidRDefault="00A73D19" w:rsidP="00A73D19">
      <w:pPr>
        <w:jc w:val="both"/>
        <w:rPr>
          <w:rFonts w:ascii="Open Sans" w:hAnsi="Open Sans" w:cs="Open Sans"/>
          <w:lang w:val="en-GB"/>
        </w:rPr>
      </w:pPr>
      <w:r w:rsidRPr="00B7510F">
        <w:rPr>
          <w:rFonts w:ascii="Open Sans" w:hAnsi="Open Sans" w:cs="Open Sans"/>
          <w:lang w:val="en-GB"/>
        </w:rPr>
        <w:lastRenderedPageBreak/>
        <w:t xml:space="preserve">Travel and accommodation costs must be </w:t>
      </w:r>
      <w:r w:rsidRPr="00B7510F">
        <w:rPr>
          <w:rFonts w:ascii="Open Sans" w:hAnsi="Open Sans" w:cs="Open Sans"/>
          <w:b/>
          <w:lang w:val="en-GB"/>
        </w:rPr>
        <w:t>clearly linked to the project</w:t>
      </w:r>
      <w:r w:rsidRPr="00B7510F">
        <w:rPr>
          <w:rFonts w:ascii="Open Sans" w:hAnsi="Open Sans" w:cs="Open Sans"/>
          <w:lang w:val="en-GB"/>
        </w:rPr>
        <w:t xml:space="preserve">: they must be justified by activities carried out within the project (e.g. participation in events, meetings organized by the project/project beneficiaries, meetings with the MA/JS, seminars, </w:t>
      </w:r>
      <w:proofErr w:type="gramStart"/>
      <w:r w:rsidRPr="00B7510F">
        <w:rPr>
          <w:rFonts w:ascii="Open Sans" w:hAnsi="Open Sans" w:cs="Open Sans"/>
          <w:lang w:val="en-GB"/>
        </w:rPr>
        <w:t>conferences</w:t>
      </w:r>
      <w:proofErr w:type="gramEnd"/>
      <w:r w:rsidRPr="00B7510F">
        <w:rPr>
          <w:rFonts w:ascii="Open Sans" w:hAnsi="Open Sans" w:cs="Open Sans"/>
          <w:lang w:val="en-GB"/>
        </w:rPr>
        <w:t xml:space="preserve"> organized</w:t>
      </w:r>
      <w:r w:rsidR="0079506C" w:rsidRPr="00B7510F">
        <w:rPr>
          <w:rFonts w:ascii="Open Sans" w:hAnsi="Open Sans" w:cs="Open Sans"/>
          <w:lang w:val="en-GB"/>
        </w:rPr>
        <w:t xml:space="preserve"> </w:t>
      </w:r>
      <w:r w:rsidR="00FB0751" w:rsidRPr="00B7510F">
        <w:rPr>
          <w:rFonts w:ascii="Open Sans" w:hAnsi="Open Sans" w:cs="Open Sans"/>
          <w:lang w:val="en-GB"/>
        </w:rPr>
        <w:t>in the framework of</w:t>
      </w:r>
      <w:r w:rsidRPr="00B7510F">
        <w:rPr>
          <w:rFonts w:ascii="Open Sans" w:hAnsi="Open Sans" w:cs="Open Sans"/>
          <w:lang w:val="en-GB"/>
        </w:rPr>
        <w:t xml:space="preserve"> the </w:t>
      </w:r>
      <w:proofErr w:type="spellStart"/>
      <w:r w:rsidRPr="00B7510F">
        <w:rPr>
          <w:rFonts w:ascii="Open Sans" w:hAnsi="Open Sans" w:cs="Open Sans"/>
          <w:lang w:val="en-GB"/>
        </w:rPr>
        <w:t>Interreg</w:t>
      </w:r>
      <w:proofErr w:type="spellEnd"/>
      <w:r w:rsidRPr="00B7510F">
        <w:rPr>
          <w:rFonts w:ascii="Open Sans" w:hAnsi="Open Sans" w:cs="Open Sans"/>
          <w:lang w:val="en-GB"/>
        </w:rPr>
        <w:t xml:space="preserve"> V-A Romania-Hungary, etc.). </w:t>
      </w:r>
    </w:p>
    <w:p w14:paraId="415E0E04" w14:textId="58CC70B3" w:rsidR="00A73D19" w:rsidRPr="00B7510F" w:rsidRDefault="00A73D19" w:rsidP="00A73D19">
      <w:pPr>
        <w:jc w:val="both"/>
        <w:rPr>
          <w:rFonts w:ascii="Open Sans" w:hAnsi="Open Sans" w:cs="Open Sans"/>
          <w:lang w:val="en-GB"/>
        </w:rPr>
      </w:pPr>
      <w:r w:rsidRPr="00B7510F">
        <w:rPr>
          <w:rFonts w:ascii="Open Sans" w:hAnsi="Open Sans" w:cs="Open Sans"/>
          <w:lang w:val="en-GB"/>
        </w:rPr>
        <w:t xml:space="preserve">The </w:t>
      </w:r>
      <w:r w:rsidRPr="00B7510F">
        <w:rPr>
          <w:rFonts w:ascii="Open Sans" w:hAnsi="Open Sans" w:cs="Open Sans"/>
          <w:b/>
          <w:lang w:val="en-GB"/>
        </w:rPr>
        <w:t>duration</w:t>
      </w:r>
      <w:r w:rsidRPr="00B7510F">
        <w:rPr>
          <w:rFonts w:ascii="Open Sans" w:hAnsi="Open Sans" w:cs="Open Sans"/>
          <w:lang w:val="en-GB"/>
        </w:rPr>
        <w:t xml:space="preserve"> of the travel shall be clearly linked to the concerned event/meeting and cannot be longer than from the day before to the day after the concerned meeting, unless it is clearly justified and documented. Further overnights and related costs (e.g. extra hotel costs, extra daily allowances</w:t>
      </w:r>
      <w:r w:rsidR="00C81216" w:rsidRPr="00B7510F">
        <w:rPr>
          <w:rFonts w:ascii="Open Sans" w:hAnsi="Open Sans" w:cs="Open Sans"/>
          <w:lang w:val="en-GB"/>
        </w:rPr>
        <w:t>/per-diems</w:t>
      </w:r>
      <w:r w:rsidRPr="00B7510F">
        <w:rPr>
          <w:rFonts w:ascii="Open Sans" w:hAnsi="Open Sans" w:cs="Open Sans"/>
          <w:lang w:val="en-GB"/>
        </w:rPr>
        <w:t xml:space="preserve">, additional staff costs) not justified shall not be eligible. </w:t>
      </w:r>
    </w:p>
    <w:p w14:paraId="24CE41D0" w14:textId="29387930" w:rsidR="00A73D19" w:rsidRPr="00B7510F" w:rsidRDefault="00A73D19" w:rsidP="00A73D19">
      <w:pPr>
        <w:jc w:val="both"/>
        <w:rPr>
          <w:rFonts w:ascii="Open Sans" w:hAnsi="Open Sans" w:cs="Open Sans"/>
          <w:lang w:val="en-GB"/>
        </w:rPr>
      </w:pPr>
      <w:r w:rsidRPr="00B7510F">
        <w:rPr>
          <w:rFonts w:ascii="Open Sans" w:hAnsi="Open Sans" w:cs="Open Sans"/>
          <w:lang w:val="en-GB"/>
        </w:rPr>
        <w:t xml:space="preserve">Travel and accommodation costs must be definitely </w:t>
      </w:r>
      <w:r w:rsidRPr="00B7510F">
        <w:rPr>
          <w:rFonts w:ascii="Open Sans" w:hAnsi="Open Sans" w:cs="Open Sans"/>
          <w:b/>
          <w:lang w:val="en-GB"/>
        </w:rPr>
        <w:t>borne by the beneficiary</w:t>
      </w:r>
      <w:r w:rsidR="00544700" w:rsidRPr="00B7510F">
        <w:rPr>
          <w:rFonts w:ascii="Open Sans" w:hAnsi="Open Sans" w:cs="Open Sans"/>
          <w:b/>
          <w:lang w:val="en-GB"/>
        </w:rPr>
        <w:t xml:space="preserve"> – </w:t>
      </w:r>
      <w:r w:rsidR="00FC33EC" w:rsidRPr="00B7510F">
        <w:rPr>
          <w:rFonts w:ascii="Open Sans" w:hAnsi="Open Sans" w:cs="Open Sans"/>
          <w:b/>
          <w:lang w:val="en-GB"/>
        </w:rPr>
        <w:t xml:space="preserve">the </w:t>
      </w:r>
      <w:r w:rsidR="00544700" w:rsidRPr="00B7510F">
        <w:rPr>
          <w:rFonts w:ascii="Open Sans" w:hAnsi="Open Sans" w:cs="Open Sans"/>
          <w:b/>
          <w:lang w:val="en-GB"/>
        </w:rPr>
        <w:t>legal entity</w:t>
      </w:r>
      <w:r w:rsidRPr="00B7510F">
        <w:rPr>
          <w:rFonts w:ascii="Open Sans" w:hAnsi="Open Sans" w:cs="Open Sans"/>
          <w:lang w:val="en-GB"/>
        </w:rPr>
        <w:t>. Direct payment of costs by a staff member of the beneficiary must be supported by a proof of reimbursement from the employer before submitting the expenditure for validation to the Controller.</w:t>
      </w:r>
    </w:p>
    <w:p w14:paraId="589CA955" w14:textId="5CF0BA57" w:rsidR="000E21E0" w:rsidRPr="00B7510F" w:rsidRDefault="000E21E0" w:rsidP="00A73D19">
      <w:pPr>
        <w:jc w:val="both"/>
        <w:rPr>
          <w:rFonts w:ascii="Open Sans" w:hAnsi="Open Sans" w:cs="Open Sans"/>
          <w:lang w:val="en-GB"/>
        </w:rPr>
      </w:pPr>
      <w:r w:rsidRPr="00B7510F">
        <w:rPr>
          <w:rFonts w:ascii="Open Sans" w:hAnsi="Open Sans" w:cs="Open Sans"/>
          <w:lang w:val="en-GB"/>
        </w:rPr>
        <w:t xml:space="preserve">The types of expenditures included under this budget line (an exhaustive list) are provided in article 5 of the Commission Delegated Regulation (EU) No 481/2014. </w:t>
      </w:r>
    </w:p>
    <w:p w14:paraId="5F5DFF56" w14:textId="77777777" w:rsidR="00F62101" w:rsidRPr="00B7510F" w:rsidRDefault="000E21E0" w:rsidP="000E21E0">
      <w:pPr>
        <w:jc w:val="both"/>
        <w:rPr>
          <w:rFonts w:ascii="Open Sans" w:hAnsi="Open Sans" w:cs="Open Sans"/>
          <w:lang w:val="en-GB"/>
        </w:rPr>
      </w:pPr>
      <w:r w:rsidRPr="00B7510F">
        <w:rPr>
          <w:rFonts w:ascii="Open Sans" w:hAnsi="Open Sans" w:cs="Open Sans"/>
          <w:lang w:val="en-GB"/>
        </w:rPr>
        <w:t xml:space="preserve">As a general rule for travelling, </w:t>
      </w:r>
      <w:r w:rsidRPr="00B7510F">
        <w:rPr>
          <w:rFonts w:ascii="Open Sans" w:hAnsi="Open Sans" w:cs="Open Sans"/>
          <w:b/>
          <w:lang w:val="en-GB"/>
        </w:rPr>
        <w:t>the most economical way of transport has to be used</w:t>
      </w:r>
      <w:r w:rsidRPr="00B7510F">
        <w:rPr>
          <w:rFonts w:ascii="Open Sans" w:hAnsi="Open Sans" w:cs="Open Sans"/>
          <w:lang w:val="en-GB"/>
        </w:rPr>
        <w:t xml:space="preserve">. </w:t>
      </w:r>
    </w:p>
    <w:p w14:paraId="79E96709" w14:textId="7A2B63D0" w:rsidR="00525D83" w:rsidRPr="00B7510F" w:rsidRDefault="000E21E0" w:rsidP="00A509B6">
      <w:pPr>
        <w:jc w:val="both"/>
        <w:rPr>
          <w:rFonts w:ascii="Open Sans" w:hAnsi="Open Sans" w:cs="Open Sans"/>
          <w:lang w:val="en-GB"/>
        </w:rPr>
      </w:pPr>
      <w:r w:rsidRPr="00B7510F">
        <w:rPr>
          <w:rFonts w:ascii="Open Sans" w:hAnsi="Open Sans" w:cs="Open Sans"/>
          <w:lang w:val="en-GB"/>
        </w:rPr>
        <w:t>For distances longer than 300</w:t>
      </w:r>
      <w:r w:rsidR="00A73D19" w:rsidRPr="00B7510F">
        <w:rPr>
          <w:rFonts w:ascii="Open Sans" w:hAnsi="Open Sans" w:cs="Open Sans"/>
          <w:lang w:val="en-GB"/>
        </w:rPr>
        <w:t xml:space="preserve"> </w:t>
      </w:r>
      <w:r w:rsidRPr="00B7510F">
        <w:rPr>
          <w:rFonts w:ascii="Open Sans" w:hAnsi="Open Sans" w:cs="Open Sans"/>
          <w:lang w:val="en-GB"/>
        </w:rPr>
        <w:t xml:space="preserve">km, air transport may be used. Plane tickets for economy class should be eligible only. </w:t>
      </w:r>
      <w:r w:rsidR="00525D83" w:rsidRPr="00B7510F">
        <w:rPr>
          <w:rFonts w:ascii="Open Sans" w:hAnsi="Open Sans" w:cs="Open Sans"/>
          <w:lang w:val="en-GB"/>
        </w:rPr>
        <w:t xml:space="preserve"> </w:t>
      </w:r>
    </w:p>
    <w:p w14:paraId="0D18F859" w14:textId="5A7211EF" w:rsidR="000E21E0" w:rsidRPr="00B7510F" w:rsidRDefault="00C81216" w:rsidP="00A509B6">
      <w:pPr>
        <w:jc w:val="both"/>
        <w:rPr>
          <w:rFonts w:ascii="Open Sans" w:hAnsi="Open Sans" w:cs="Open Sans"/>
          <w:lang w:val="en-GB"/>
        </w:rPr>
      </w:pPr>
      <w:r w:rsidRPr="00B7510F">
        <w:rPr>
          <w:rFonts w:ascii="Open Sans" w:hAnsi="Open Sans" w:cs="Open Sans"/>
          <w:lang w:val="en-GB"/>
        </w:rPr>
        <w:t xml:space="preserve">First/business class is eligible only in exceptional cases, which must be thoroughly justified and documented, i.e. urgency of travel and economy class tickets not available – to be proven. </w:t>
      </w:r>
    </w:p>
    <w:p w14:paraId="006649ED" w14:textId="0B365B07" w:rsidR="008F74CA" w:rsidRPr="00B7510F" w:rsidRDefault="000E21E0" w:rsidP="008F74CA">
      <w:pPr>
        <w:jc w:val="both"/>
        <w:rPr>
          <w:rFonts w:ascii="Open Sans" w:hAnsi="Open Sans" w:cs="Open Sans"/>
          <w:b/>
          <w:i/>
          <w:lang w:val="en-GB"/>
        </w:rPr>
      </w:pPr>
      <w:r w:rsidRPr="00B7510F">
        <w:rPr>
          <w:rFonts w:ascii="Open Sans" w:hAnsi="Open Sans" w:cs="Open Sans"/>
          <w:b/>
          <w:lang w:val="en-GB"/>
        </w:rPr>
        <w:t xml:space="preserve">Daily rates for the accommodation costs shall not exceed the amounts defined according to the Council Regulation (EC, </w:t>
      </w:r>
      <w:proofErr w:type="spellStart"/>
      <w:proofErr w:type="gramStart"/>
      <w:r w:rsidRPr="00B7510F">
        <w:rPr>
          <w:rFonts w:ascii="Open Sans" w:hAnsi="Open Sans" w:cs="Open Sans"/>
          <w:b/>
          <w:lang w:val="en-GB"/>
        </w:rPr>
        <w:t>Euratom</w:t>
      </w:r>
      <w:proofErr w:type="spellEnd"/>
      <w:proofErr w:type="gramEnd"/>
      <w:r w:rsidRPr="00B7510F">
        <w:rPr>
          <w:rFonts w:ascii="Open Sans" w:hAnsi="Open Sans" w:cs="Open Sans"/>
          <w:b/>
          <w:lang w:val="en-GB"/>
        </w:rPr>
        <w:t>) No 337/2007 of 27 March 2007</w:t>
      </w:r>
      <w:r w:rsidR="00614864" w:rsidRPr="00B7510F">
        <w:rPr>
          <w:rFonts w:ascii="Open Sans" w:hAnsi="Open Sans" w:cs="Open Sans"/>
          <w:b/>
          <w:lang w:val="en-GB"/>
        </w:rPr>
        <w:t xml:space="preserve"> (</w:t>
      </w:r>
      <w:hyperlink r:id="rId9" w:history="1">
        <w:r w:rsidR="00614864" w:rsidRPr="00B7510F">
          <w:rPr>
            <w:rStyle w:val="Heading1Char"/>
            <w:rFonts w:ascii="Open Sans" w:hAnsi="Open Sans" w:cs="Open Sans"/>
            <w:i/>
            <w:iCs/>
            <w:sz w:val="22"/>
            <w:szCs w:val="22"/>
          </w:rPr>
          <w:t>http://eur-lex.europa.eu/legal-content/EN/TXT/PDF/?uri=CELEX:32007R0337&amp;from=EN</w:t>
        </w:r>
      </w:hyperlink>
      <w:r w:rsidR="00946DC5" w:rsidRPr="00B7510F">
        <w:rPr>
          <w:rFonts w:ascii="Open Sans" w:hAnsi="Open Sans" w:cs="Open Sans"/>
          <w:b/>
          <w:lang w:val="en-GB"/>
        </w:rPr>
        <w:t>)</w:t>
      </w:r>
      <w:r w:rsidR="00AD6B66" w:rsidRPr="00B7510F">
        <w:rPr>
          <w:rFonts w:ascii="Open Sans" w:hAnsi="Open Sans" w:cs="Open Sans"/>
          <w:b/>
          <w:lang w:val="en-GB"/>
        </w:rPr>
        <w:t>.</w:t>
      </w:r>
      <w:r w:rsidRPr="00B7510F">
        <w:rPr>
          <w:rFonts w:ascii="Open Sans" w:hAnsi="Open Sans" w:cs="Open Sans"/>
          <w:b/>
          <w:lang w:val="en-GB"/>
        </w:rPr>
        <w:t xml:space="preserve"> Higher daily rates can be accepted in exceptional and duly justified cases, e.g. hotel available only for higher daily rate, due to the location of the event (e.g. Brussels).</w:t>
      </w:r>
      <w:r w:rsidR="008F74CA" w:rsidRPr="00B7510F">
        <w:rPr>
          <w:rFonts w:ascii="Open Sans" w:hAnsi="Open Sans" w:cs="Open Sans"/>
          <w:b/>
          <w:i/>
          <w:lang w:val="en-GB"/>
        </w:rPr>
        <w:t xml:space="preserve"> </w:t>
      </w:r>
    </w:p>
    <w:p w14:paraId="4CE40062" w14:textId="6F2EB142" w:rsidR="008F74CA" w:rsidRPr="00B7510F" w:rsidRDefault="008F74CA" w:rsidP="008F74CA">
      <w:pPr>
        <w:jc w:val="both"/>
        <w:rPr>
          <w:rFonts w:ascii="Open Sans" w:hAnsi="Open Sans" w:cs="Open Sans"/>
          <w:b/>
          <w:i/>
          <w:lang w:val="en-GB"/>
        </w:rPr>
      </w:pPr>
      <w:r w:rsidRPr="00B7510F">
        <w:rPr>
          <w:rFonts w:ascii="Open Sans" w:hAnsi="Open Sans" w:cs="Open Sans"/>
          <w:b/>
          <w:i/>
          <w:lang w:val="en-GB"/>
        </w:rPr>
        <w:t>In addition, costs fixed by the European Commission for per diems abroad are not allowed to be exceeded:</w:t>
      </w:r>
    </w:p>
    <w:p w14:paraId="61EFA084" w14:textId="587372D8" w:rsidR="008F74CA" w:rsidRPr="00B7510F" w:rsidRDefault="008F74CA" w:rsidP="008F74CA">
      <w:pPr>
        <w:tabs>
          <w:tab w:val="right" w:pos="9360"/>
        </w:tabs>
        <w:jc w:val="both"/>
        <w:rPr>
          <w:rFonts w:ascii="Open Sans" w:hAnsi="Open Sans" w:cs="Open Sans"/>
          <w:i/>
          <w:lang w:val="en-GB"/>
        </w:rPr>
      </w:pPr>
      <w:r w:rsidRPr="00B7510F">
        <w:rPr>
          <w:rFonts w:ascii="Open Sans" w:hAnsi="Open Sans" w:cs="Open Sans"/>
        </w:rPr>
        <w:t xml:space="preserve"> </w:t>
      </w:r>
      <w:hyperlink r:id="rId10" w:history="1">
        <w:r w:rsidRPr="00B7510F">
          <w:rPr>
            <w:rFonts w:ascii="Open Sans" w:hAnsi="Open Sans" w:cs="Open Sans"/>
          </w:rPr>
          <w:t>http://ec.europa.eu/europeaid/sites/devco/files/perdiem-rate-20150318.pdf</w:t>
        </w:r>
      </w:hyperlink>
    </w:p>
    <w:p w14:paraId="208FCD12" w14:textId="0899574D" w:rsidR="000E21E0" w:rsidRPr="00B7510F" w:rsidRDefault="000E21E0" w:rsidP="000E21E0">
      <w:pPr>
        <w:jc w:val="both"/>
        <w:rPr>
          <w:rFonts w:ascii="Open Sans" w:hAnsi="Open Sans" w:cs="Open Sans"/>
          <w:b/>
          <w:lang w:val="en-GB"/>
        </w:rPr>
      </w:pPr>
    </w:p>
    <w:p w14:paraId="4D5CA80B" w14:textId="77777777" w:rsidR="00FC6EBE" w:rsidRPr="00B7510F" w:rsidRDefault="000E21E0" w:rsidP="00FC6EBE">
      <w:pPr>
        <w:jc w:val="both"/>
        <w:rPr>
          <w:rFonts w:ascii="Open Sans" w:hAnsi="Open Sans" w:cs="Open Sans"/>
          <w:lang w:val="en-GB"/>
        </w:rPr>
      </w:pPr>
      <w:r w:rsidRPr="00B7510F">
        <w:rPr>
          <w:rFonts w:ascii="Open Sans" w:hAnsi="Open Sans" w:cs="Open Sans"/>
          <w:lang w:val="en-GB"/>
        </w:rPr>
        <w:t xml:space="preserve">Romanian beneficiaries should use </w:t>
      </w:r>
      <w:r w:rsidRPr="00B7510F">
        <w:rPr>
          <w:rFonts w:ascii="Open Sans" w:hAnsi="Open Sans" w:cs="Open Sans"/>
          <w:b/>
          <w:i/>
          <w:lang w:val="en-GB"/>
        </w:rPr>
        <w:t>daily allowance</w:t>
      </w:r>
      <w:r w:rsidRPr="00B7510F">
        <w:rPr>
          <w:rFonts w:ascii="Open Sans" w:hAnsi="Open Sans" w:cs="Open Sans"/>
          <w:lang w:val="en-GB"/>
        </w:rPr>
        <w:t xml:space="preserve">, as regulated by Romanian legislation. </w:t>
      </w:r>
    </w:p>
    <w:p w14:paraId="7C4E1CAA" w14:textId="3BFC5273" w:rsidR="00FC6EBE" w:rsidRPr="00B7510F" w:rsidRDefault="00FC6EBE" w:rsidP="00FC6EBE">
      <w:pPr>
        <w:jc w:val="both"/>
        <w:rPr>
          <w:rFonts w:ascii="Open Sans" w:hAnsi="Open Sans" w:cs="Open Sans"/>
          <w:b/>
          <w:lang w:val="en-GB"/>
        </w:rPr>
      </w:pPr>
      <w:r w:rsidRPr="00B7510F">
        <w:rPr>
          <w:rFonts w:ascii="Open Sans" w:hAnsi="Open Sans" w:cs="Open Sans"/>
          <w:b/>
          <w:lang w:val="en-GB"/>
        </w:rPr>
        <w:t>Daily allowances are eligible if granted according to Romanian national legislation applicable for public institutions.</w:t>
      </w:r>
    </w:p>
    <w:p w14:paraId="5BAE99D2" w14:textId="77777777" w:rsidR="00FC6EBE" w:rsidRPr="00B7510F" w:rsidRDefault="00FC6EBE" w:rsidP="00FC6EBE">
      <w:pPr>
        <w:jc w:val="both"/>
        <w:rPr>
          <w:rFonts w:ascii="Open Sans" w:hAnsi="Open Sans" w:cs="Open Sans"/>
          <w:b/>
          <w:lang w:val="en-GB"/>
        </w:rPr>
      </w:pPr>
      <w:r w:rsidRPr="00B7510F">
        <w:rPr>
          <w:rFonts w:ascii="Open Sans" w:hAnsi="Open Sans" w:cs="Open Sans"/>
          <w:b/>
          <w:lang w:val="en-GB"/>
        </w:rPr>
        <w:t>For any bodies other than public institutions, in Romania, the maximum amounts allowed are the ceilings for public institutions multiplied by 2.5.</w:t>
      </w:r>
    </w:p>
    <w:p w14:paraId="2DB5AB9E" w14:textId="76A78270" w:rsidR="00FC6EBE" w:rsidRPr="00B7510F" w:rsidRDefault="00FC6EBE" w:rsidP="00FC6EBE">
      <w:pPr>
        <w:jc w:val="both"/>
        <w:rPr>
          <w:rFonts w:ascii="Open Sans" w:hAnsi="Open Sans" w:cs="Open Sans"/>
          <w:b/>
          <w:lang w:val="en-GB"/>
        </w:rPr>
      </w:pPr>
      <w:r w:rsidRPr="00B7510F">
        <w:rPr>
          <w:rFonts w:ascii="Open Sans" w:hAnsi="Open Sans" w:cs="Open Sans"/>
          <w:b/>
          <w:lang w:val="en-GB"/>
        </w:rPr>
        <w:t xml:space="preserve">The accommodation costs </w:t>
      </w:r>
      <w:r w:rsidRPr="00B7510F">
        <w:rPr>
          <w:rFonts w:ascii="Open Sans" w:hAnsi="Open Sans" w:cs="Open Sans"/>
          <w:lang w:val="en-GB"/>
        </w:rPr>
        <w:t>for Romanian beneficiaries</w:t>
      </w:r>
      <w:r w:rsidRPr="00B7510F">
        <w:rPr>
          <w:rFonts w:ascii="Open Sans" w:hAnsi="Open Sans" w:cs="Open Sans"/>
          <w:b/>
          <w:lang w:val="en-GB"/>
        </w:rPr>
        <w:t xml:space="preserve"> </w:t>
      </w:r>
      <w:r w:rsidRPr="00B7510F">
        <w:rPr>
          <w:rFonts w:ascii="Open Sans" w:hAnsi="Open Sans" w:cs="Open Sans"/>
          <w:lang w:val="en-GB"/>
        </w:rPr>
        <w:t>must</w:t>
      </w:r>
      <w:r w:rsidRPr="00B7510F">
        <w:rPr>
          <w:rFonts w:ascii="Open Sans" w:hAnsi="Open Sans" w:cs="Open Sans"/>
          <w:b/>
          <w:lang w:val="en-GB"/>
        </w:rPr>
        <w:t xml:space="preserve"> observe the provisions of the Romanian national legislation for public institutions.  </w:t>
      </w:r>
    </w:p>
    <w:p w14:paraId="47BAFC50" w14:textId="119F9D9A" w:rsidR="000E21E0" w:rsidRPr="00B7510F" w:rsidRDefault="000E21E0" w:rsidP="000E21E0">
      <w:pPr>
        <w:jc w:val="both"/>
        <w:rPr>
          <w:rFonts w:ascii="Open Sans" w:hAnsi="Open Sans" w:cs="Open Sans"/>
          <w:lang w:val="en-GB"/>
        </w:rPr>
      </w:pPr>
    </w:p>
    <w:p w14:paraId="4AC99718" w14:textId="27C5B0B3" w:rsidR="00C81216" w:rsidRPr="00B7510F" w:rsidRDefault="000E21E0" w:rsidP="00A73D19">
      <w:pPr>
        <w:jc w:val="both"/>
        <w:rPr>
          <w:rFonts w:ascii="Open Sans" w:hAnsi="Open Sans" w:cs="Open Sans"/>
          <w:lang w:val="en-GB"/>
        </w:rPr>
      </w:pPr>
      <w:r w:rsidRPr="00B7510F">
        <w:rPr>
          <w:rFonts w:ascii="Open Sans" w:hAnsi="Open Sans" w:cs="Open Sans"/>
          <w:lang w:val="en-GB"/>
        </w:rPr>
        <w:t xml:space="preserve">Hungarian beneficiaries should use </w:t>
      </w:r>
      <w:r w:rsidR="00A73D19" w:rsidRPr="00B7510F">
        <w:rPr>
          <w:rFonts w:ascii="Open Sans" w:hAnsi="Open Sans" w:cs="Open Sans"/>
          <w:b/>
          <w:i/>
          <w:lang w:val="en-GB"/>
        </w:rPr>
        <w:t>per diems</w:t>
      </w:r>
      <w:r w:rsidRPr="00B7510F">
        <w:rPr>
          <w:rFonts w:ascii="Open Sans" w:hAnsi="Open Sans" w:cs="Open Sans"/>
          <w:lang w:val="en-GB"/>
        </w:rPr>
        <w:t xml:space="preserve">, as regulated </w:t>
      </w:r>
      <w:r w:rsidR="008F74CA" w:rsidRPr="00B7510F">
        <w:rPr>
          <w:rFonts w:ascii="Open Sans" w:hAnsi="Open Sans" w:cs="Open Sans"/>
          <w:lang w:val="en-GB"/>
        </w:rPr>
        <w:t xml:space="preserve">in their organisation’s internal rules. In this case, </w:t>
      </w:r>
      <w:r w:rsidR="008F74CA" w:rsidRPr="00B7510F">
        <w:rPr>
          <w:rFonts w:ascii="Open Sans" w:hAnsi="Open Sans" w:cs="Open Sans"/>
        </w:rPr>
        <w:t xml:space="preserve">costs for accomodation, </w:t>
      </w:r>
      <w:r w:rsidR="00B22131" w:rsidRPr="00B7510F">
        <w:rPr>
          <w:rFonts w:ascii="Open Sans" w:hAnsi="Open Sans" w:cs="Open Sans"/>
        </w:rPr>
        <w:t>an</w:t>
      </w:r>
      <w:r w:rsidR="008F74CA" w:rsidRPr="00B7510F">
        <w:rPr>
          <w:rFonts w:ascii="Open Sans" w:hAnsi="Open Sans" w:cs="Open Sans"/>
        </w:rPr>
        <w:t xml:space="preserve">d local transport costs are eligible above the costs of per diems. The sum of eligible costs (per diems, accomodation and </w:t>
      </w:r>
      <w:r w:rsidR="00112016" w:rsidRPr="00B7510F">
        <w:rPr>
          <w:rFonts w:ascii="Open Sans" w:hAnsi="Open Sans" w:cs="Open Sans"/>
        </w:rPr>
        <w:t xml:space="preserve">local </w:t>
      </w:r>
      <w:r w:rsidR="008F74CA" w:rsidRPr="00B7510F">
        <w:rPr>
          <w:rFonts w:ascii="Open Sans" w:hAnsi="Open Sans" w:cs="Open Sans"/>
        </w:rPr>
        <w:t>travel costs altogether) cannot exceed the maximum rate defined by the European Commision for per diems.</w:t>
      </w:r>
      <w:r w:rsidR="008F74CA" w:rsidRPr="00B7510F">
        <w:rPr>
          <w:rFonts w:ascii="Open Sans" w:hAnsi="Open Sans" w:cs="Open Sans"/>
          <w:lang w:val="en-GB"/>
        </w:rPr>
        <w:t xml:space="preserve"> In case if the organisation does not have internal rules related to the rate of per diems, one of the following two methods should be applied: </w:t>
      </w:r>
    </w:p>
    <w:p w14:paraId="158761A8" w14:textId="719CC76F" w:rsidR="008F74CA" w:rsidRPr="00B7510F" w:rsidRDefault="008F74CA" w:rsidP="00B7510F">
      <w:pPr>
        <w:pStyle w:val="ListParagraph"/>
        <w:numPr>
          <w:ilvl w:val="0"/>
          <w:numId w:val="3"/>
        </w:numPr>
        <w:jc w:val="both"/>
        <w:rPr>
          <w:rFonts w:ascii="Open Sans" w:hAnsi="Open Sans" w:cs="Open Sans"/>
          <w:lang w:val="en-GB"/>
        </w:rPr>
      </w:pPr>
      <w:r w:rsidRPr="00B7510F">
        <w:rPr>
          <w:rFonts w:ascii="Open Sans" w:hAnsi="Open Sans" w:cs="Open Sans"/>
        </w:rPr>
        <w:t xml:space="preserve">In case of using the rate defined by the European Commission for per diems abroad as the base for calculation, costs have to cover expenses for accomodation, food and beverages, and local transportation costs, i.e. more accomodation, food and local transport costs are not eligible. As defined </w:t>
      </w:r>
      <w:r w:rsidR="00991717" w:rsidRPr="00B7510F">
        <w:rPr>
          <w:rFonts w:ascii="Open Sans" w:hAnsi="Open Sans" w:cs="Open Sans"/>
        </w:rPr>
        <w:t>by the EC, these rates can only be applied in case of missions requiring an overnight stay.</w:t>
      </w:r>
    </w:p>
    <w:p w14:paraId="34782201" w14:textId="190727DA" w:rsidR="00991717" w:rsidRPr="00B7510F" w:rsidRDefault="00991717" w:rsidP="00B7510F">
      <w:pPr>
        <w:pStyle w:val="ListParagraph"/>
        <w:numPr>
          <w:ilvl w:val="0"/>
          <w:numId w:val="3"/>
        </w:numPr>
        <w:jc w:val="both"/>
        <w:rPr>
          <w:rFonts w:ascii="Open Sans" w:hAnsi="Open Sans" w:cs="Open Sans"/>
          <w:lang w:val="en-GB"/>
        </w:rPr>
      </w:pPr>
      <w:r w:rsidRPr="00B7510F">
        <w:rPr>
          <w:rFonts w:ascii="Open Sans" w:hAnsi="Open Sans" w:cs="Open Sans"/>
        </w:rPr>
        <w:t>In case no costs for per diem abroad will be paid, costs for accomodation, meals and local transportation are eligible to be reimbursed. The sum of eligible costs cannot exceed the maximum rate defined by the European Commision for per diems</w:t>
      </w:r>
    </w:p>
    <w:p w14:paraId="66EF8943" w14:textId="77777777" w:rsidR="000D0519" w:rsidRPr="00B7510F" w:rsidRDefault="000D0519" w:rsidP="00A73D19">
      <w:pPr>
        <w:jc w:val="both"/>
        <w:rPr>
          <w:rFonts w:ascii="Open Sans" w:hAnsi="Open Sans" w:cs="Open Sans"/>
          <w:b/>
          <w:lang w:val="en-GB"/>
        </w:rPr>
      </w:pPr>
    </w:p>
    <w:p w14:paraId="2E0B8C21" w14:textId="49544092" w:rsidR="000E21E0" w:rsidRPr="00B7510F" w:rsidRDefault="000E21E0" w:rsidP="00791B18">
      <w:pPr>
        <w:jc w:val="both"/>
        <w:rPr>
          <w:rFonts w:ascii="Open Sans" w:hAnsi="Open Sans" w:cs="Open Sans"/>
          <w:lang w:val="en-GB"/>
        </w:rPr>
      </w:pPr>
      <w:r w:rsidRPr="00B7510F">
        <w:rPr>
          <w:rFonts w:ascii="Open Sans" w:hAnsi="Open Sans" w:cs="Open Sans"/>
          <w:lang w:val="en-GB"/>
        </w:rPr>
        <w:t>Taxi costs are eligible, e.g. for travelling to/from the airport/train station, to/from the venue of the event/hotel, in case they are well justified (e.g. the only effective travel solution if public transportation is not available).</w:t>
      </w:r>
    </w:p>
    <w:p w14:paraId="67AC329B" w14:textId="37945F4A" w:rsidR="00A92003" w:rsidRPr="00B7510F" w:rsidRDefault="000E21E0" w:rsidP="000E21E0">
      <w:pPr>
        <w:tabs>
          <w:tab w:val="left" w:pos="0"/>
        </w:tabs>
        <w:spacing w:before="120" w:after="120" w:line="240" w:lineRule="auto"/>
        <w:jc w:val="both"/>
        <w:rPr>
          <w:rFonts w:ascii="Open Sans" w:hAnsi="Open Sans" w:cs="Open Sans"/>
          <w:lang w:val="en-GB"/>
        </w:rPr>
      </w:pPr>
      <w:r w:rsidRPr="00B7510F">
        <w:rPr>
          <w:rFonts w:ascii="Open Sans" w:hAnsi="Open Sans" w:cs="Open Sans"/>
          <w:lang w:val="en-GB"/>
        </w:rPr>
        <w:t>Car rental is eligible in exceptional cases and in justified circumstances, e.g. the location of the event is not accessible by public transport, cancellation of travel by public transport</w:t>
      </w:r>
      <w:r w:rsidR="00A73D19" w:rsidRPr="00B7510F">
        <w:rPr>
          <w:rFonts w:ascii="Open Sans" w:hAnsi="Open Sans" w:cs="Open Sans"/>
          <w:lang w:val="en-GB"/>
        </w:rPr>
        <w:t>,</w:t>
      </w:r>
      <w:r w:rsidRPr="00B7510F">
        <w:rPr>
          <w:rFonts w:ascii="Open Sans" w:hAnsi="Open Sans" w:cs="Open Sans"/>
          <w:lang w:val="en-GB"/>
        </w:rPr>
        <w:t xml:space="preserve"> not due to fault of the travelling person, </w:t>
      </w:r>
      <w:r w:rsidR="00A73D19" w:rsidRPr="00B7510F">
        <w:rPr>
          <w:rFonts w:ascii="Open Sans" w:hAnsi="Open Sans" w:cs="Open Sans"/>
          <w:lang w:val="en-GB"/>
        </w:rPr>
        <w:t>cost-</w:t>
      </w:r>
      <w:r w:rsidRPr="00B7510F">
        <w:rPr>
          <w:rFonts w:ascii="Open Sans" w:hAnsi="Open Sans" w:cs="Open Sans"/>
          <w:lang w:val="en-GB"/>
        </w:rPr>
        <w:t>effectiveness due to the number of travelling persons, etc.</w:t>
      </w:r>
    </w:p>
    <w:p w14:paraId="599DD81A" w14:textId="77777777" w:rsidR="001F6917" w:rsidRPr="00B7510F" w:rsidRDefault="001F6917" w:rsidP="000E21E0">
      <w:pPr>
        <w:tabs>
          <w:tab w:val="left" w:pos="0"/>
        </w:tabs>
        <w:spacing w:before="120" w:after="120" w:line="240" w:lineRule="auto"/>
        <w:jc w:val="both"/>
        <w:rPr>
          <w:rFonts w:ascii="Open Sans" w:hAnsi="Open Sans" w:cs="Open Sans"/>
          <w:vertAlign w:val="superscript"/>
          <w:lang w:val="en-GB"/>
        </w:rPr>
      </w:pPr>
    </w:p>
    <w:p w14:paraId="71C4D921" w14:textId="391FC432" w:rsidR="004D646A" w:rsidRPr="00B7510F" w:rsidRDefault="00A241A6" w:rsidP="00595D67">
      <w:pPr>
        <w:pStyle w:val="ListParagraph"/>
        <w:spacing w:before="120" w:after="200" w:line="240" w:lineRule="auto"/>
        <w:ind w:left="360" w:hanging="360"/>
        <w:contextualSpacing w:val="0"/>
        <w:jc w:val="both"/>
        <w:rPr>
          <w:rFonts w:ascii="Open Sans" w:hAnsi="Open Sans" w:cs="Open Sans"/>
          <w:b/>
          <w:i/>
          <w:u w:val="single"/>
          <w:lang w:val="en-GB"/>
        </w:rPr>
      </w:pPr>
      <w:r w:rsidRPr="00B7510F">
        <w:rPr>
          <w:rFonts w:ascii="Open Sans" w:hAnsi="Open Sans" w:cs="Open Sans"/>
          <w:b/>
          <w:i/>
          <w:u w:val="single"/>
          <w:lang w:val="en-GB"/>
        </w:rPr>
        <w:t>External expertise and services costs</w:t>
      </w:r>
    </w:p>
    <w:p w14:paraId="5E69C2B8" w14:textId="77777777" w:rsidR="002D3E46" w:rsidRPr="00B7510F" w:rsidRDefault="002D3E46" w:rsidP="00595D67">
      <w:pPr>
        <w:widowControl w:val="0"/>
        <w:spacing w:before="120" w:after="120"/>
        <w:jc w:val="both"/>
        <w:rPr>
          <w:rFonts w:ascii="Open Sans" w:hAnsi="Open Sans" w:cs="Open Sans"/>
          <w:lang w:val="en-GB"/>
        </w:rPr>
      </w:pPr>
      <w:r w:rsidRPr="00B7510F">
        <w:rPr>
          <w:rFonts w:ascii="Open Sans" w:hAnsi="Open Sans" w:cs="Open Sans"/>
          <w:lang w:val="en-GB"/>
        </w:rPr>
        <w:t xml:space="preserve">Costs are eligible only if related to the use of external expertise: services </w:t>
      </w:r>
      <w:r w:rsidRPr="00B7510F">
        <w:rPr>
          <w:rFonts w:ascii="Open Sans" w:hAnsi="Open Sans" w:cs="Open Sans"/>
          <w:b/>
          <w:lang w:val="en-GB"/>
        </w:rPr>
        <w:t>paid from the budget</w:t>
      </w:r>
      <w:r w:rsidRPr="00B7510F">
        <w:rPr>
          <w:rFonts w:ascii="Open Sans" w:hAnsi="Open Sans" w:cs="Open Sans"/>
          <w:lang w:val="en-GB"/>
        </w:rPr>
        <w:t xml:space="preserve"> of the projects, </w:t>
      </w:r>
      <w:r w:rsidRPr="00B7510F">
        <w:rPr>
          <w:rFonts w:ascii="Open Sans" w:hAnsi="Open Sans" w:cs="Open Sans"/>
          <w:b/>
          <w:lang w:val="en-GB"/>
        </w:rPr>
        <w:t>ordered from and completed by an external party</w:t>
      </w:r>
      <w:r w:rsidRPr="00B7510F">
        <w:rPr>
          <w:rFonts w:ascii="Open Sans" w:hAnsi="Open Sans" w:cs="Open Sans"/>
          <w:lang w:val="en-GB"/>
        </w:rPr>
        <w:t xml:space="preserve">; the service must </w:t>
      </w:r>
      <w:r w:rsidRPr="00B7510F">
        <w:rPr>
          <w:rFonts w:ascii="Open Sans" w:hAnsi="Open Sans" w:cs="Open Sans"/>
          <w:b/>
          <w:lang w:val="en-GB"/>
        </w:rPr>
        <w:t>directly relate to the supported activities</w:t>
      </w:r>
      <w:r w:rsidRPr="00B7510F">
        <w:rPr>
          <w:rFonts w:ascii="Open Sans" w:hAnsi="Open Sans" w:cs="Open Sans"/>
          <w:lang w:val="en-GB"/>
        </w:rPr>
        <w:t>.</w:t>
      </w:r>
    </w:p>
    <w:p w14:paraId="54356076" w14:textId="0A827854" w:rsidR="00294A7A" w:rsidRPr="00B7510F" w:rsidRDefault="00294A7A" w:rsidP="00791B18">
      <w:pPr>
        <w:tabs>
          <w:tab w:val="left" w:pos="0"/>
        </w:tabs>
        <w:spacing w:before="120" w:after="120" w:line="240" w:lineRule="auto"/>
        <w:jc w:val="both"/>
        <w:rPr>
          <w:rFonts w:ascii="Open Sans" w:hAnsi="Open Sans" w:cs="Open Sans"/>
          <w:lang w:val="en-GB"/>
        </w:rPr>
      </w:pPr>
      <w:r w:rsidRPr="00B7510F">
        <w:rPr>
          <w:rFonts w:ascii="Open Sans" w:hAnsi="Open Sans" w:cs="Open Sans"/>
          <w:lang w:val="en-GB"/>
        </w:rPr>
        <w:t>The types of expenditures included under this budget line (a non-exhaustive list) are provided in article 6 of the Commission Delegated Regulation (EU) No 481/2014</w:t>
      </w:r>
      <w:r w:rsidR="003F6EA8" w:rsidRPr="00B7510F">
        <w:rPr>
          <w:rFonts w:ascii="Open Sans" w:hAnsi="Open Sans" w:cs="Open Sans"/>
          <w:lang w:val="en-GB"/>
        </w:rPr>
        <w:t>.</w:t>
      </w:r>
    </w:p>
    <w:p w14:paraId="6DDB20B4" w14:textId="2BE3B944" w:rsidR="003F6EA8" w:rsidRPr="00B7510F" w:rsidRDefault="003F6EA8" w:rsidP="00294A7A">
      <w:pPr>
        <w:pStyle w:val="ListParagraph"/>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t>External expertise and services costs are eligible based on specific needs of each project and they will be properly documented, according to the national legislation/program’s procedure related to public/direct procurement.</w:t>
      </w:r>
    </w:p>
    <w:p w14:paraId="24A33E51" w14:textId="361EEE27" w:rsidR="00A47F6F" w:rsidRPr="00B7510F" w:rsidRDefault="00294A7A" w:rsidP="00294A7A">
      <w:pPr>
        <w:pStyle w:val="ListParagraph"/>
        <w:spacing w:before="120" w:after="120" w:line="240" w:lineRule="auto"/>
        <w:ind w:left="0"/>
        <w:contextualSpacing w:val="0"/>
        <w:jc w:val="both"/>
        <w:rPr>
          <w:rFonts w:ascii="Open Sans" w:hAnsi="Open Sans" w:cs="Open Sans"/>
          <w:b/>
          <w:i/>
          <w:lang w:val="en-GB"/>
        </w:rPr>
      </w:pPr>
      <w:r w:rsidRPr="00B7510F">
        <w:rPr>
          <w:rFonts w:ascii="Open Sans" w:hAnsi="Open Sans" w:cs="Open Sans"/>
          <w:b/>
          <w:i/>
          <w:lang w:val="en-GB"/>
        </w:rPr>
        <w:t xml:space="preserve">NOTE: </w:t>
      </w:r>
    </w:p>
    <w:p w14:paraId="213D106D" w14:textId="5BA31BF1" w:rsidR="00294A7A" w:rsidRPr="00B7510F" w:rsidRDefault="00294A7A" w:rsidP="00294A7A">
      <w:pPr>
        <w:pStyle w:val="ListParagraph"/>
        <w:spacing w:before="120" w:after="120" w:line="240" w:lineRule="auto"/>
        <w:ind w:left="0"/>
        <w:contextualSpacing w:val="0"/>
        <w:jc w:val="both"/>
        <w:rPr>
          <w:rFonts w:ascii="Open Sans" w:hAnsi="Open Sans" w:cs="Open Sans"/>
          <w:b/>
          <w:i/>
          <w:lang w:val="en-GB"/>
        </w:rPr>
      </w:pPr>
      <w:r w:rsidRPr="00B7510F">
        <w:rPr>
          <w:rFonts w:ascii="Open Sans" w:hAnsi="Open Sans" w:cs="Open Sans"/>
          <w:b/>
          <w:i/>
          <w:lang w:val="en-GB"/>
        </w:rPr>
        <w:t>External services contracts cannot be concluded with employees directly employed by the Beneficiaries. In case of Romanian Partners only service contracts can be concluded, civil contracts are not acceptable.</w:t>
      </w:r>
      <w:r w:rsidRPr="00B7510F">
        <w:rPr>
          <w:rFonts w:ascii="Open Sans" w:hAnsi="Open Sans" w:cs="Open Sans"/>
          <w:b/>
          <w:lang w:val="en-GB"/>
        </w:rPr>
        <w:t xml:space="preserve"> </w:t>
      </w:r>
      <w:r w:rsidRPr="00B7510F">
        <w:rPr>
          <w:rFonts w:ascii="Open Sans" w:hAnsi="Open Sans" w:cs="Open Sans"/>
          <w:b/>
          <w:i/>
          <w:lang w:val="en-GB"/>
        </w:rPr>
        <w:t>Project partner beneficiaries or their staff cannot be contracted as an external expert or a subcontractor.</w:t>
      </w:r>
    </w:p>
    <w:p w14:paraId="4276283B" w14:textId="19F844EE" w:rsidR="00A92003" w:rsidRPr="00B7510F" w:rsidRDefault="00A92003" w:rsidP="00294A7A">
      <w:pPr>
        <w:pStyle w:val="ListParagraph"/>
        <w:tabs>
          <w:tab w:val="left" w:pos="0"/>
          <w:tab w:val="left" w:pos="90"/>
        </w:tabs>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lastRenderedPageBreak/>
        <w:t>Travel and accommodation for external experts, speakers, chairpersons of meetings and service providers shall be declared under this budget line. In case only the travel and accommodation costs are reimbursed to the external expert (not receiving fee), the contract shall state that only travel costs and accommodation costs supported by invoices will be paid</w:t>
      </w:r>
      <w:r w:rsidR="00294A7A" w:rsidRPr="00B7510F">
        <w:rPr>
          <w:rFonts w:ascii="Open Sans" w:hAnsi="Open Sans" w:cs="Open Sans"/>
          <w:lang w:val="en-GB"/>
        </w:rPr>
        <w:t>.</w:t>
      </w:r>
      <w:r w:rsidRPr="00B7510F">
        <w:rPr>
          <w:rFonts w:ascii="Open Sans" w:hAnsi="Open Sans" w:cs="Open Sans"/>
          <w:lang w:val="en-GB"/>
        </w:rPr>
        <w:t xml:space="preserve"> </w:t>
      </w:r>
    </w:p>
    <w:p w14:paraId="1C1DBA35" w14:textId="77777777" w:rsidR="00027A71" w:rsidRPr="00B7510F" w:rsidRDefault="00027A71" w:rsidP="00027A71">
      <w:pPr>
        <w:pStyle w:val="ListParagraph"/>
        <w:tabs>
          <w:tab w:val="left" w:pos="0"/>
          <w:tab w:val="left" w:pos="90"/>
        </w:tabs>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t xml:space="preserve">Gifts are eligible up to a maximum value of EUR 50 per item and they must be linked to promotion, communication, publicity or information activities included in the application form or approved by the MA/JS beforehand. Information and publicity requirements of the </w:t>
      </w:r>
      <w:proofErr w:type="spellStart"/>
      <w:r w:rsidRPr="00B7510F">
        <w:rPr>
          <w:rFonts w:ascii="Open Sans" w:hAnsi="Open Sans" w:cs="Open Sans"/>
          <w:lang w:val="en-GB"/>
        </w:rPr>
        <w:t>Interreg</w:t>
      </w:r>
      <w:proofErr w:type="spellEnd"/>
      <w:r w:rsidRPr="00B7510F">
        <w:rPr>
          <w:rFonts w:ascii="Open Sans" w:hAnsi="Open Sans" w:cs="Open Sans"/>
          <w:lang w:val="en-GB"/>
        </w:rPr>
        <w:t xml:space="preserve"> V-A Romania-Hungary Programme shall be respected for the gifts as well.</w:t>
      </w:r>
    </w:p>
    <w:p w14:paraId="4616112D" w14:textId="64792B1C" w:rsidR="00A92003" w:rsidRPr="00B7510F" w:rsidRDefault="00A92003" w:rsidP="00294A7A">
      <w:pPr>
        <w:pStyle w:val="ListParagraph"/>
        <w:tabs>
          <w:tab w:val="left" w:pos="0"/>
          <w:tab w:val="left" w:pos="90"/>
        </w:tabs>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t xml:space="preserve">If applicable, the deliverables respect the information and publicity requirements of the </w:t>
      </w:r>
      <w:proofErr w:type="spellStart"/>
      <w:r w:rsidRPr="00B7510F">
        <w:rPr>
          <w:rFonts w:ascii="Open Sans" w:hAnsi="Open Sans" w:cs="Open Sans"/>
          <w:lang w:val="en-GB"/>
        </w:rPr>
        <w:t>Interreg</w:t>
      </w:r>
      <w:proofErr w:type="spellEnd"/>
      <w:r w:rsidRPr="00B7510F">
        <w:rPr>
          <w:rFonts w:ascii="Open Sans" w:hAnsi="Open Sans" w:cs="Open Sans"/>
          <w:lang w:val="en-GB"/>
        </w:rPr>
        <w:t xml:space="preserve"> V-A Romania-Hungary Programme</w:t>
      </w:r>
      <w:r w:rsidR="00294A7A" w:rsidRPr="00B7510F">
        <w:rPr>
          <w:rFonts w:ascii="Open Sans" w:hAnsi="Open Sans" w:cs="Open Sans"/>
          <w:lang w:val="en-GB"/>
        </w:rPr>
        <w:t>.</w:t>
      </w:r>
    </w:p>
    <w:p w14:paraId="521C47B2" w14:textId="1F3E2994" w:rsidR="00027A71" w:rsidRPr="00B7510F" w:rsidRDefault="00027A71" w:rsidP="00294A7A">
      <w:pPr>
        <w:pStyle w:val="ListParagraph"/>
        <w:tabs>
          <w:tab w:val="left" w:pos="0"/>
          <w:tab w:val="left" w:pos="90"/>
        </w:tabs>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t xml:space="preserve">Also, please be aware of the following </w:t>
      </w:r>
      <w:r w:rsidRPr="00B7510F">
        <w:rPr>
          <w:rFonts w:ascii="Open Sans" w:hAnsi="Open Sans" w:cs="Open Sans"/>
          <w:b/>
          <w:lang w:val="en-GB"/>
        </w:rPr>
        <w:t>additional rules</w:t>
      </w:r>
      <w:r w:rsidRPr="00B7510F">
        <w:rPr>
          <w:rFonts w:ascii="Open Sans" w:hAnsi="Open Sans" w:cs="Open Sans"/>
          <w:lang w:val="en-GB"/>
        </w:rPr>
        <w:t>:</w:t>
      </w:r>
    </w:p>
    <w:p w14:paraId="1213FFBC" w14:textId="18EF490B" w:rsidR="00027A71" w:rsidRPr="00B7510F" w:rsidRDefault="00B47141" w:rsidP="005E1A78">
      <w:pPr>
        <w:pStyle w:val="ListParagraph"/>
        <w:numPr>
          <w:ilvl w:val="0"/>
          <w:numId w:val="18"/>
        </w:numPr>
        <w:tabs>
          <w:tab w:val="left" w:pos="0"/>
          <w:tab w:val="left" w:pos="90"/>
        </w:tabs>
        <w:spacing w:before="120" w:after="120" w:line="240" w:lineRule="auto"/>
        <w:contextualSpacing w:val="0"/>
        <w:jc w:val="both"/>
        <w:rPr>
          <w:rFonts w:ascii="Open Sans" w:hAnsi="Open Sans" w:cs="Open Sans"/>
          <w:lang w:val="en-GB"/>
        </w:rPr>
      </w:pPr>
      <w:r w:rsidRPr="00B7510F">
        <w:rPr>
          <w:rFonts w:ascii="Open Sans" w:hAnsi="Open Sans" w:cs="Open Sans"/>
          <w:lang w:val="en-GB"/>
        </w:rPr>
        <w:t>W</w:t>
      </w:r>
      <w:r w:rsidR="00027A71" w:rsidRPr="00B7510F">
        <w:rPr>
          <w:rFonts w:ascii="Open Sans" w:hAnsi="Open Sans" w:cs="Open Sans"/>
          <w:lang w:val="en-GB"/>
        </w:rPr>
        <w:t xml:space="preserve">here the case, the value of </w:t>
      </w:r>
      <w:r w:rsidR="00027A71" w:rsidRPr="00B7510F">
        <w:rPr>
          <w:rFonts w:ascii="Open Sans" w:hAnsi="Open Sans" w:cs="Open Sans"/>
          <w:b/>
          <w:i/>
          <w:lang w:val="en-GB"/>
        </w:rPr>
        <w:t>site supervision</w:t>
      </w:r>
      <w:r w:rsidR="00027A71" w:rsidRPr="00B7510F">
        <w:rPr>
          <w:rFonts w:ascii="Open Sans" w:hAnsi="Open Sans" w:cs="Open Sans"/>
          <w:lang w:val="en-GB"/>
        </w:rPr>
        <w:t xml:space="preserve"> is limited to 5 % of the total works contract</w:t>
      </w:r>
      <w:r w:rsidR="009C792D" w:rsidRPr="00B7510F">
        <w:rPr>
          <w:rFonts w:ascii="Open Sans" w:hAnsi="Open Sans" w:cs="Open Sans"/>
          <w:lang w:val="en-GB"/>
        </w:rPr>
        <w:t>;</w:t>
      </w:r>
    </w:p>
    <w:p w14:paraId="412A71DA" w14:textId="77777777" w:rsidR="00B47141" w:rsidRPr="00B7510F" w:rsidRDefault="00B47141" w:rsidP="005E1A78">
      <w:pPr>
        <w:pStyle w:val="ListParagraph"/>
        <w:numPr>
          <w:ilvl w:val="0"/>
          <w:numId w:val="18"/>
        </w:numPr>
        <w:tabs>
          <w:tab w:val="left" w:pos="0"/>
          <w:tab w:val="left" w:pos="90"/>
        </w:tabs>
        <w:spacing w:before="120" w:after="120" w:line="240" w:lineRule="auto"/>
        <w:contextualSpacing w:val="0"/>
        <w:jc w:val="both"/>
        <w:rPr>
          <w:rFonts w:ascii="Open Sans" w:hAnsi="Open Sans" w:cs="Open Sans"/>
          <w:lang w:val="en-GB"/>
        </w:rPr>
      </w:pPr>
      <w:r w:rsidRPr="00B7510F">
        <w:rPr>
          <w:rFonts w:ascii="Open Sans" w:hAnsi="Open Sans" w:cs="Open Sans"/>
          <w:b/>
          <w:i/>
          <w:lang w:val="en-GB"/>
        </w:rPr>
        <w:t>T</w:t>
      </w:r>
      <w:r w:rsidR="00027A71" w:rsidRPr="00B7510F">
        <w:rPr>
          <w:rFonts w:ascii="Open Sans" w:hAnsi="Open Sans" w:cs="Open Sans"/>
          <w:b/>
          <w:i/>
          <w:lang w:val="en-GB"/>
        </w:rPr>
        <w:t>raining</w:t>
      </w:r>
      <w:r w:rsidR="00027A71" w:rsidRPr="00B7510F">
        <w:rPr>
          <w:rFonts w:ascii="Open Sans" w:hAnsi="Open Sans" w:cs="Open Sans"/>
          <w:b/>
          <w:lang w:val="en-GB"/>
        </w:rPr>
        <w:t xml:space="preserve"> </w:t>
      </w:r>
      <w:r w:rsidR="00027A71" w:rsidRPr="00B7510F">
        <w:rPr>
          <w:rFonts w:ascii="Open Sans" w:hAnsi="Open Sans" w:cs="Open Sans"/>
          <w:lang w:val="en-GB"/>
        </w:rPr>
        <w:t xml:space="preserve">programs, if any, must be delivered by certified providers, on specific curricula related to the projects objectives and dedicated to the identified needs of the target groups. </w:t>
      </w:r>
    </w:p>
    <w:p w14:paraId="61273F9E" w14:textId="145E97CF" w:rsidR="00B47141" w:rsidRPr="00B7510F" w:rsidRDefault="00B47141" w:rsidP="00B47141">
      <w:pPr>
        <w:pStyle w:val="ListParagraph"/>
        <w:tabs>
          <w:tab w:val="left" w:pos="0"/>
          <w:tab w:val="left" w:pos="90"/>
        </w:tabs>
        <w:spacing w:before="120" w:after="120" w:line="240" w:lineRule="auto"/>
        <w:ind w:left="709"/>
        <w:contextualSpacing w:val="0"/>
        <w:jc w:val="both"/>
        <w:rPr>
          <w:rFonts w:ascii="Open Sans" w:hAnsi="Open Sans" w:cs="Open Sans"/>
          <w:lang w:val="en-GB"/>
        </w:rPr>
      </w:pPr>
      <w:r w:rsidRPr="00B7510F">
        <w:rPr>
          <w:rFonts w:ascii="Open Sans" w:hAnsi="Open Sans" w:cs="Open Sans"/>
          <w:lang w:val="en-GB"/>
        </w:rPr>
        <w:t>Moreover, it will include measures aiming to promote matching of labour market needs and supply, the development of training and employment programmes focusing on the disadvantaged people so as to promote employment in a more inclusive way.</w:t>
      </w:r>
    </w:p>
    <w:p w14:paraId="1D3F618E" w14:textId="23CDBBB6" w:rsidR="00A92003" w:rsidRPr="00B7510F" w:rsidRDefault="00B47141" w:rsidP="008927C3">
      <w:pPr>
        <w:pStyle w:val="ListParagraph"/>
        <w:tabs>
          <w:tab w:val="left" w:pos="0"/>
          <w:tab w:val="left" w:pos="90"/>
        </w:tabs>
        <w:spacing w:before="120" w:after="120" w:line="240" w:lineRule="auto"/>
        <w:contextualSpacing w:val="0"/>
        <w:jc w:val="both"/>
        <w:rPr>
          <w:rFonts w:ascii="Open Sans" w:hAnsi="Open Sans" w:cs="Open Sans"/>
          <w:vertAlign w:val="superscript"/>
          <w:lang w:val="en-GB"/>
        </w:rPr>
      </w:pPr>
      <w:r w:rsidRPr="00B7510F">
        <w:rPr>
          <w:rFonts w:ascii="Open Sans" w:hAnsi="Open Sans" w:cs="Open Sans"/>
          <w:lang w:val="en-GB"/>
        </w:rPr>
        <w:t>Expenditure on external expertise and services cannot be split among the project partners, i.e. common/shared costs are not allowed.</w:t>
      </w:r>
    </w:p>
    <w:p w14:paraId="177839D6" w14:textId="77777777" w:rsidR="001F6917" w:rsidRPr="00B7510F" w:rsidRDefault="001F6917" w:rsidP="00595D67">
      <w:pPr>
        <w:pStyle w:val="ListParagraph"/>
        <w:spacing w:before="120" w:after="200" w:line="240" w:lineRule="auto"/>
        <w:ind w:left="360" w:hanging="360"/>
        <w:contextualSpacing w:val="0"/>
        <w:jc w:val="both"/>
        <w:rPr>
          <w:rFonts w:ascii="Open Sans" w:hAnsi="Open Sans" w:cs="Open Sans"/>
          <w:b/>
          <w:i/>
          <w:u w:val="single"/>
          <w:lang w:val="en-GB"/>
        </w:rPr>
      </w:pPr>
    </w:p>
    <w:p w14:paraId="06F5C220" w14:textId="77777777" w:rsidR="00BD7113" w:rsidRPr="00B7510F" w:rsidRDefault="00BD7113" w:rsidP="00595D67">
      <w:pPr>
        <w:pStyle w:val="ListParagraph"/>
        <w:spacing w:before="120" w:after="200" w:line="240" w:lineRule="auto"/>
        <w:ind w:left="360" w:hanging="360"/>
        <w:contextualSpacing w:val="0"/>
        <w:jc w:val="both"/>
        <w:rPr>
          <w:rFonts w:ascii="Open Sans" w:hAnsi="Open Sans" w:cs="Open Sans"/>
          <w:b/>
          <w:i/>
          <w:u w:val="single"/>
          <w:lang w:val="en-GB"/>
        </w:rPr>
      </w:pPr>
      <w:r w:rsidRPr="00B7510F">
        <w:rPr>
          <w:rFonts w:ascii="Open Sans" w:hAnsi="Open Sans" w:cs="Open Sans"/>
          <w:b/>
          <w:i/>
          <w:u w:val="single"/>
          <w:lang w:val="en-GB"/>
        </w:rPr>
        <w:t xml:space="preserve">Equipment expenditure </w:t>
      </w:r>
    </w:p>
    <w:p w14:paraId="5A4729F6" w14:textId="2840B793" w:rsidR="003F6EA8" w:rsidRPr="00B7510F" w:rsidRDefault="006C45C9" w:rsidP="00595D67">
      <w:pPr>
        <w:pStyle w:val="BodyText"/>
        <w:widowControl w:val="0"/>
        <w:spacing w:before="120" w:after="120"/>
        <w:jc w:val="both"/>
        <w:rPr>
          <w:rFonts w:ascii="Open Sans" w:hAnsi="Open Sans" w:cs="Open Sans"/>
          <w:b w:val="0"/>
          <w:sz w:val="22"/>
          <w:szCs w:val="22"/>
          <w:lang w:val="en-GB"/>
        </w:rPr>
      </w:pPr>
      <w:r w:rsidRPr="00B7510F">
        <w:rPr>
          <w:rFonts w:ascii="Open Sans" w:hAnsi="Open Sans" w:cs="Open Sans"/>
          <w:b w:val="0"/>
          <w:sz w:val="22"/>
          <w:szCs w:val="22"/>
          <w:lang w:val="en-GB"/>
        </w:rPr>
        <w:t>Purchas</w:t>
      </w:r>
      <w:r w:rsidR="00FB0751" w:rsidRPr="00B7510F">
        <w:rPr>
          <w:rFonts w:ascii="Open Sans" w:hAnsi="Open Sans" w:cs="Open Sans"/>
          <w:b w:val="0"/>
          <w:sz w:val="22"/>
          <w:szCs w:val="22"/>
          <w:lang w:val="en-GB"/>
        </w:rPr>
        <w:t>e</w:t>
      </w:r>
      <w:r w:rsidRPr="00B7510F">
        <w:rPr>
          <w:rFonts w:ascii="Open Sans" w:hAnsi="Open Sans" w:cs="Open Sans"/>
          <w:b w:val="0"/>
          <w:sz w:val="22"/>
          <w:szCs w:val="22"/>
          <w:lang w:val="en-GB"/>
        </w:rPr>
        <w:t xml:space="preserve"> of equipment </w:t>
      </w:r>
      <w:r w:rsidR="00546606" w:rsidRPr="00B7510F">
        <w:rPr>
          <w:rFonts w:ascii="Open Sans" w:hAnsi="Open Sans" w:cs="Open Sans"/>
          <w:b w:val="0"/>
          <w:sz w:val="22"/>
          <w:szCs w:val="22"/>
          <w:lang w:val="en-GB"/>
        </w:rPr>
        <w:t xml:space="preserve">is </w:t>
      </w:r>
      <w:r w:rsidRPr="00B7510F">
        <w:rPr>
          <w:rFonts w:ascii="Open Sans" w:hAnsi="Open Sans" w:cs="Open Sans"/>
          <w:b w:val="0"/>
          <w:sz w:val="22"/>
          <w:szCs w:val="22"/>
          <w:lang w:val="en-GB"/>
        </w:rPr>
        <w:t xml:space="preserve">eligible only if </w:t>
      </w:r>
      <w:r w:rsidR="00546606" w:rsidRPr="00B7510F">
        <w:rPr>
          <w:rFonts w:ascii="Open Sans" w:hAnsi="Open Sans" w:cs="Open Sans"/>
          <w:b w:val="0"/>
          <w:sz w:val="22"/>
          <w:szCs w:val="22"/>
          <w:lang w:val="en-GB"/>
        </w:rPr>
        <w:t>it is</w:t>
      </w:r>
      <w:r w:rsidRPr="00B7510F">
        <w:rPr>
          <w:rFonts w:ascii="Open Sans" w:hAnsi="Open Sans" w:cs="Open Sans"/>
          <w:b w:val="0"/>
          <w:sz w:val="22"/>
          <w:szCs w:val="22"/>
          <w:lang w:val="en-GB"/>
        </w:rPr>
        <w:t xml:space="preserve"> </w:t>
      </w:r>
      <w:r w:rsidRPr="00B7510F">
        <w:rPr>
          <w:rFonts w:ascii="Open Sans" w:hAnsi="Open Sans" w:cs="Open Sans"/>
          <w:sz w:val="22"/>
          <w:szCs w:val="22"/>
          <w:lang w:val="en-GB"/>
        </w:rPr>
        <w:t>essential and directly related to the project implementation</w:t>
      </w:r>
      <w:r w:rsidRPr="00B7510F">
        <w:rPr>
          <w:rFonts w:ascii="Open Sans" w:hAnsi="Open Sans" w:cs="Open Sans"/>
          <w:b w:val="0"/>
          <w:sz w:val="22"/>
          <w:szCs w:val="22"/>
          <w:lang w:val="en-GB"/>
        </w:rPr>
        <w:t xml:space="preserve">, and </w:t>
      </w:r>
      <w:r w:rsidR="00546606" w:rsidRPr="00B7510F">
        <w:rPr>
          <w:rFonts w:ascii="Open Sans" w:hAnsi="Open Sans" w:cs="Open Sans"/>
          <w:b w:val="0"/>
          <w:sz w:val="22"/>
          <w:szCs w:val="22"/>
          <w:lang w:val="en-GB"/>
        </w:rPr>
        <w:t>i</w:t>
      </w:r>
      <w:r w:rsidR="00FB0751" w:rsidRPr="00B7510F">
        <w:rPr>
          <w:rFonts w:ascii="Open Sans" w:hAnsi="Open Sans" w:cs="Open Sans"/>
          <w:b w:val="0"/>
          <w:sz w:val="22"/>
          <w:szCs w:val="22"/>
          <w:lang w:val="en-GB"/>
        </w:rPr>
        <w:t>t is</w:t>
      </w:r>
      <w:r w:rsidRPr="00B7510F">
        <w:rPr>
          <w:rFonts w:ascii="Open Sans" w:hAnsi="Open Sans" w:cs="Open Sans"/>
          <w:b w:val="0"/>
          <w:sz w:val="22"/>
          <w:szCs w:val="22"/>
          <w:lang w:val="en-GB"/>
        </w:rPr>
        <w:t xml:space="preserve"> </w:t>
      </w:r>
      <w:r w:rsidRPr="00B7510F">
        <w:rPr>
          <w:rFonts w:ascii="Open Sans" w:hAnsi="Open Sans" w:cs="Open Sans"/>
          <w:sz w:val="22"/>
          <w:szCs w:val="22"/>
          <w:lang w:val="en-GB"/>
        </w:rPr>
        <w:t>listed in the approved project budget</w:t>
      </w:r>
      <w:r w:rsidRPr="00B7510F">
        <w:rPr>
          <w:rFonts w:ascii="Open Sans" w:hAnsi="Open Sans" w:cs="Open Sans"/>
          <w:b w:val="0"/>
          <w:sz w:val="22"/>
          <w:szCs w:val="22"/>
          <w:lang w:val="en-GB"/>
        </w:rPr>
        <w:t xml:space="preserve">. </w:t>
      </w:r>
    </w:p>
    <w:p w14:paraId="2603AE77" w14:textId="51354491" w:rsidR="006C45C9" w:rsidRPr="00B7510F" w:rsidRDefault="006C45C9" w:rsidP="008927C3">
      <w:pPr>
        <w:pStyle w:val="BodyText"/>
        <w:widowControl w:val="0"/>
        <w:spacing w:before="120" w:after="120"/>
        <w:jc w:val="both"/>
        <w:rPr>
          <w:rFonts w:ascii="Open Sans" w:hAnsi="Open Sans" w:cs="Open Sans"/>
          <w:b w:val="0"/>
          <w:sz w:val="22"/>
          <w:szCs w:val="22"/>
          <w:lang w:val="en-GB"/>
        </w:rPr>
      </w:pPr>
      <w:r w:rsidRPr="00B7510F">
        <w:rPr>
          <w:rFonts w:ascii="Open Sans" w:hAnsi="Open Sans" w:cs="Open Sans"/>
          <w:b w:val="0"/>
          <w:sz w:val="22"/>
          <w:szCs w:val="22"/>
          <w:lang w:val="en-GB"/>
        </w:rPr>
        <w:t xml:space="preserve">The equipment shall be </w:t>
      </w:r>
      <w:r w:rsidRPr="00B7510F">
        <w:rPr>
          <w:rFonts w:ascii="Open Sans" w:hAnsi="Open Sans" w:cs="Open Sans"/>
          <w:sz w:val="22"/>
          <w:szCs w:val="22"/>
          <w:lang w:val="en-GB"/>
        </w:rPr>
        <w:t>necessary</w:t>
      </w:r>
      <w:r w:rsidRPr="00B7510F">
        <w:rPr>
          <w:rFonts w:ascii="Open Sans" w:hAnsi="Open Sans" w:cs="Open Sans"/>
          <w:b w:val="0"/>
          <w:sz w:val="22"/>
          <w:szCs w:val="22"/>
          <w:lang w:val="en-GB"/>
        </w:rPr>
        <w:t xml:space="preserve"> and exclusively used for project implementation, and should have a </w:t>
      </w:r>
      <w:r w:rsidRPr="00B7510F">
        <w:rPr>
          <w:rFonts w:ascii="Open Sans" w:hAnsi="Open Sans" w:cs="Open Sans"/>
          <w:sz w:val="22"/>
          <w:szCs w:val="22"/>
          <w:lang w:val="en-GB"/>
        </w:rPr>
        <w:t>clear contribution to the achievement of the project’s objectives</w:t>
      </w:r>
      <w:r w:rsidRPr="00B7510F">
        <w:rPr>
          <w:rFonts w:ascii="Open Sans" w:hAnsi="Open Sans" w:cs="Open Sans"/>
          <w:b w:val="0"/>
          <w:sz w:val="22"/>
          <w:szCs w:val="22"/>
          <w:lang w:val="en-GB"/>
        </w:rPr>
        <w:t>.</w:t>
      </w:r>
    </w:p>
    <w:p w14:paraId="5FFB1EA3" w14:textId="4CE538DD" w:rsidR="00BB77FB" w:rsidRPr="00B7510F" w:rsidRDefault="00BB77FB" w:rsidP="003F6EA8">
      <w:pPr>
        <w:spacing w:before="120" w:after="120" w:line="240" w:lineRule="auto"/>
        <w:jc w:val="both"/>
        <w:rPr>
          <w:rFonts w:ascii="Open Sans" w:hAnsi="Open Sans" w:cs="Open Sans"/>
          <w:lang w:val="en-GB"/>
        </w:rPr>
      </w:pPr>
      <w:r w:rsidRPr="00B7510F">
        <w:rPr>
          <w:rFonts w:ascii="Open Sans" w:hAnsi="Open Sans" w:cs="Open Sans"/>
          <w:lang w:val="en-GB"/>
        </w:rPr>
        <w:t>Equipment should be clearly and strictly linked to the project (features and functions are in line with the project needs) and exclusively used for the project implementation</w:t>
      </w:r>
      <w:r w:rsidR="00294A7A" w:rsidRPr="00B7510F">
        <w:rPr>
          <w:rFonts w:ascii="Open Sans" w:hAnsi="Open Sans" w:cs="Open Sans"/>
          <w:lang w:val="en-GB"/>
        </w:rPr>
        <w:t>.</w:t>
      </w:r>
    </w:p>
    <w:p w14:paraId="14794D7C" w14:textId="77777777" w:rsidR="008927C3" w:rsidRPr="00B7510F" w:rsidRDefault="008927C3" w:rsidP="008927C3">
      <w:pPr>
        <w:spacing w:before="120" w:after="120" w:line="240" w:lineRule="auto"/>
        <w:jc w:val="both"/>
        <w:rPr>
          <w:rFonts w:ascii="Open Sans" w:hAnsi="Open Sans" w:cs="Open Sans"/>
          <w:lang w:val="en-GB"/>
        </w:rPr>
      </w:pPr>
      <w:r w:rsidRPr="00B7510F">
        <w:rPr>
          <w:rFonts w:ascii="Open Sans" w:hAnsi="Open Sans" w:cs="Open Sans"/>
          <w:lang w:val="en-GB"/>
        </w:rPr>
        <w:t>For equipment rented for certain period during the project lifetime, rental costs for the respective period are eligible.</w:t>
      </w:r>
    </w:p>
    <w:p w14:paraId="4A7656B8" w14:textId="0C9E4892" w:rsidR="008927C3" w:rsidRPr="00B7510F" w:rsidRDefault="008927C3" w:rsidP="008927C3">
      <w:pPr>
        <w:spacing w:before="120" w:after="120" w:line="240" w:lineRule="auto"/>
        <w:jc w:val="both"/>
        <w:rPr>
          <w:rFonts w:ascii="Open Sans" w:hAnsi="Open Sans" w:cs="Open Sans"/>
          <w:lang w:val="en-GB"/>
        </w:rPr>
      </w:pPr>
      <w:r w:rsidRPr="00B7510F">
        <w:rPr>
          <w:rFonts w:ascii="Open Sans" w:hAnsi="Open Sans" w:cs="Open Sans"/>
          <w:lang w:val="en-GB"/>
        </w:rPr>
        <w:t xml:space="preserve">The </w:t>
      </w:r>
      <w:proofErr w:type="gramStart"/>
      <w:r w:rsidRPr="00B7510F">
        <w:rPr>
          <w:rFonts w:ascii="Open Sans" w:hAnsi="Open Sans" w:cs="Open Sans"/>
          <w:lang w:val="en-GB"/>
        </w:rPr>
        <w:t>types of expenditures included under this budget line (a non-exhaustive list) is</w:t>
      </w:r>
      <w:proofErr w:type="gramEnd"/>
      <w:r w:rsidRPr="00B7510F">
        <w:rPr>
          <w:rFonts w:ascii="Open Sans" w:hAnsi="Open Sans" w:cs="Open Sans"/>
          <w:lang w:val="en-GB"/>
        </w:rPr>
        <w:t xml:space="preserve"> provided in article 7 of the Commission Delegated Regulation (EU) No 481/2014.</w:t>
      </w:r>
    </w:p>
    <w:p w14:paraId="1EF039B2" w14:textId="77777777" w:rsidR="00BB77FB" w:rsidRPr="00B7510F" w:rsidRDefault="00BB77FB" w:rsidP="00931C83">
      <w:pPr>
        <w:spacing w:before="120" w:after="120" w:line="240" w:lineRule="auto"/>
        <w:jc w:val="both"/>
        <w:rPr>
          <w:rFonts w:ascii="Open Sans" w:hAnsi="Open Sans" w:cs="Open Sans"/>
          <w:lang w:val="en-GB"/>
        </w:rPr>
      </w:pPr>
      <w:r w:rsidRPr="00B7510F">
        <w:rPr>
          <w:rFonts w:ascii="Open Sans" w:hAnsi="Open Sans" w:cs="Open Sans"/>
          <w:b/>
          <w:bCs/>
          <w:lang w:val="en-GB"/>
        </w:rPr>
        <w:t>Equipment which is part of an investment</w:t>
      </w:r>
      <w:r w:rsidR="008927C3" w:rsidRPr="00B7510F">
        <w:rPr>
          <w:rFonts w:ascii="Open Sans" w:hAnsi="Open Sans" w:cs="Open Sans"/>
          <w:b/>
          <w:bCs/>
          <w:lang w:val="en-GB"/>
        </w:rPr>
        <w:t xml:space="preserve"> (endowments)</w:t>
      </w:r>
      <w:r w:rsidRPr="00B7510F">
        <w:rPr>
          <w:rFonts w:ascii="Open Sans" w:hAnsi="Open Sans" w:cs="Open Sans"/>
          <w:b/>
          <w:bCs/>
          <w:lang w:val="en-GB"/>
        </w:rPr>
        <w:t>:</w:t>
      </w:r>
    </w:p>
    <w:p w14:paraId="012E7FC2" w14:textId="15B7CDA2" w:rsidR="00BB77FB" w:rsidRPr="00B7510F" w:rsidRDefault="00BB77FB" w:rsidP="00595D67">
      <w:pPr>
        <w:spacing w:before="120" w:after="120" w:line="240" w:lineRule="auto"/>
        <w:jc w:val="both"/>
        <w:rPr>
          <w:rFonts w:ascii="Open Sans" w:hAnsi="Open Sans" w:cs="Open Sans"/>
          <w:vertAlign w:val="superscript"/>
          <w:lang w:val="en-GB"/>
        </w:rPr>
      </w:pPr>
      <w:r w:rsidRPr="00B7510F">
        <w:rPr>
          <w:rFonts w:ascii="Open Sans" w:hAnsi="Open Sans" w:cs="Open Sans"/>
          <w:lang w:val="en-GB"/>
        </w:rPr>
        <w:t xml:space="preserve">In case </w:t>
      </w:r>
      <w:r w:rsidRPr="00B7510F">
        <w:rPr>
          <w:rFonts w:ascii="Open Sans" w:hAnsi="Open Sans" w:cs="Open Sans"/>
          <w:b/>
          <w:bCs/>
          <w:lang w:val="en-GB"/>
        </w:rPr>
        <w:t>equipment is part of or fully represents an investment item</w:t>
      </w:r>
      <w:r w:rsidRPr="00B7510F">
        <w:rPr>
          <w:rFonts w:ascii="Open Sans" w:hAnsi="Open Sans" w:cs="Open Sans"/>
          <w:lang w:val="en-GB"/>
        </w:rPr>
        <w:t xml:space="preserve"> which was listed and approved in the </w:t>
      </w:r>
      <w:r w:rsidR="00931C83" w:rsidRPr="00B7510F">
        <w:rPr>
          <w:rFonts w:ascii="Open Sans" w:hAnsi="Open Sans" w:cs="Open Sans"/>
          <w:lang w:val="en-GB"/>
        </w:rPr>
        <w:t>Application Form</w:t>
      </w:r>
      <w:r w:rsidRPr="00B7510F">
        <w:rPr>
          <w:rFonts w:ascii="Open Sans" w:hAnsi="Open Sans" w:cs="Open Sans"/>
          <w:lang w:val="en-GB"/>
        </w:rPr>
        <w:t xml:space="preserve">, </w:t>
      </w:r>
      <w:r w:rsidRPr="00B7510F">
        <w:rPr>
          <w:rFonts w:ascii="Open Sans" w:hAnsi="Open Sans" w:cs="Open Sans"/>
          <w:b/>
          <w:bCs/>
          <w:lang w:val="en-GB"/>
        </w:rPr>
        <w:t>the full cost of the equipment is</w:t>
      </w:r>
      <w:r w:rsidRPr="00B7510F">
        <w:rPr>
          <w:rFonts w:ascii="Open Sans" w:hAnsi="Open Sans" w:cs="Open Sans"/>
          <w:lang w:val="en-GB"/>
        </w:rPr>
        <w:t xml:space="preserve"> </w:t>
      </w:r>
      <w:r w:rsidRPr="00B7510F">
        <w:rPr>
          <w:rFonts w:ascii="Open Sans" w:hAnsi="Open Sans" w:cs="Open Sans"/>
          <w:b/>
          <w:bCs/>
          <w:lang w:val="en-GB"/>
        </w:rPr>
        <w:t>eligible</w:t>
      </w:r>
      <w:r w:rsidRPr="00B7510F">
        <w:rPr>
          <w:rFonts w:ascii="Open Sans" w:hAnsi="Open Sans" w:cs="Open Sans"/>
          <w:i/>
          <w:iCs/>
          <w:lang w:val="en-GB"/>
        </w:rPr>
        <w:t>.</w:t>
      </w:r>
      <w:r w:rsidRPr="00B7510F">
        <w:rPr>
          <w:rFonts w:ascii="Open Sans" w:hAnsi="Open Sans" w:cs="Open Sans"/>
          <w:b/>
          <w:bCs/>
          <w:lang w:val="en-GB"/>
        </w:rPr>
        <w:t xml:space="preserve"> </w:t>
      </w:r>
    </w:p>
    <w:p w14:paraId="6FE7D4CC" w14:textId="77777777" w:rsidR="00BB77FB" w:rsidRPr="00B7510F" w:rsidRDefault="00BB77FB" w:rsidP="00595D67">
      <w:pPr>
        <w:spacing w:before="120" w:after="120" w:line="240" w:lineRule="auto"/>
        <w:jc w:val="both"/>
        <w:rPr>
          <w:rFonts w:ascii="Open Sans" w:hAnsi="Open Sans" w:cs="Open Sans"/>
          <w:vertAlign w:val="superscript"/>
          <w:lang w:val="en-GB"/>
        </w:rPr>
      </w:pPr>
      <w:r w:rsidRPr="00B7510F">
        <w:rPr>
          <w:rFonts w:ascii="Open Sans" w:hAnsi="Open Sans" w:cs="Open Sans"/>
          <w:lang w:val="en-GB"/>
        </w:rPr>
        <w:t xml:space="preserve">In case equipment belongs to this category, the following </w:t>
      </w:r>
      <w:r w:rsidRPr="00B7510F">
        <w:rPr>
          <w:rFonts w:ascii="Open Sans" w:hAnsi="Open Sans" w:cs="Open Sans"/>
          <w:b/>
          <w:lang w:val="en-GB"/>
        </w:rPr>
        <w:t>rules</w:t>
      </w:r>
      <w:r w:rsidRPr="00B7510F">
        <w:rPr>
          <w:rFonts w:ascii="Open Sans" w:hAnsi="Open Sans" w:cs="Open Sans"/>
          <w:lang w:val="en-GB"/>
        </w:rPr>
        <w:t xml:space="preserve"> have to be observed: </w:t>
      </w:r>
    </w:p>
    <w:p w14:paraId="18993939" w14:textId="0383B3E5" w:rsidR="00A91B3E" w:rsidRPr="00B7510F" w:rsidRDefault="00A91B3E" w:rsidP="005E1A78">
      <w:pPr>
        <w:numPr>
          <w:ilvl w:val="1"/>
          <w:numId w:val="13"/>
        </w:numPr>
        <w:tabs>
          <w:tab w:val="clear" w:pos="1440"/>
          <w:tab w:val="num" w:pos="360"/>
        </w:tabs>
        <w:spacing w:before="120" w:after="120" w:line="240" w:lineRule="auto"/>
        <w:ind w:left="720"/>
        <w:jc w:val="both"/>
        <w:rPr>
          <w:rFonts w:ascii="Open Sans" w:hAnsi="Open Sans" w:cs="Open Sans"/>
          <w:lang w:val="en-GB"/>
        </w:rPr>
      </w:pPr>
      <w:r w:rsidRPr="00B7510F">
        <w:rPr>
          <w:rFonts w:ascii="Open Sans" w:hAnsi="Open Sans" w:cs="Open Sans"/>
          <w:lang w:val="en-GB"/>
        </w:rPr>
        <w:lastRenderedPageBreak/>
        <w:t xml:space="preserve">The equipment should be </w:t>
      </w:r>
      <w:r w:rsidRPr="00B7510F">
        <w:rPr>
          <w:rFonts w:ascii="Open Sans" w:hAnsi="Open Sans" w:cs="Open Sans"/>
          <w:b/>
          <w:lang w:val="en-GB"/>
        </w:rPr>
        <w:t>new</w:t>
      </w:r>
      <w:r w:rsidRPr="00B7510F">
        <w:rPr>
          <w:rFonts w:ascii="Open Sans" w:hAnsi="Open Sans" w:cs="Open Sans"/>
          <w:lang w:val="en-GB"/>
        </w:rPr>
        <w:t>; purchase of second-hand equipment is not eligible</w:t>
      </w:r>
      <w:r w:rsidR="00C1594B" w:rsidRPr="00B7510F">
        <w:rPr>
          <w:rFonts w:ascii="Open Sans" w:hAnsi="Open Sans" w:cs="Open Sans"/>
          <w:lang w:val="en-GB"/>
        </w:rPr>
        <w:t>.</w:t>
      </w:r>
    </w:p>
    <w:p w14:paraId="1DAE790D" w14:textId="161D6129" w:rsidR="00BB77FB" w:rsidRPr="00B7510F" w:rsidRDefault="00BB77FB" w:rsidP="005E1A78">
      <w:pPr>
        <w:numPr>
          <w:ilvl w:val="1"/>
          <w:numId w:val="13"/>
        </w:numPr>
        <w:tabs>
          <w:tab w:val="clear" w:pos="1440"/>
          <w:tab w:val="num" w:pos="360"/>
        </w:tabs>
        <w:spacing w:before="120" w:after="120" w:line="240" w:lineRule="auto"/>
        <w:ind w:left="720"/>
        <w:jc w:val="both"/>
        <w:rPr>
          <w:rFonts w:ascii="Open Sans" w:hAnsi="Open Sans" w:cs="Open Sans"/>
          <w:lang w:val="en-GB"/>
        </w:rPr>
      </w:pPr>
      <w:r w:rsidRPr="00B7510F">
        <w:rPr>
          <w:rFonts w:ascii="Open Sans" w:hAnsi="Open Sans" w:cs="Open Sans"/>
          <w:lang w:val="en-GB"/>
        </w:rPr>
        <w:t xml:space="preserve">The equipment must be a part of an investment output as specified in the </w:t>
      </w:r>
      <w:r w:rsidR="008927C3" w:rsidRPr="00B7510F">
        <w:rPr>
          <w:rFonts w:ascii="Open Sans" w:hAnsi="Open Sans" w:cs="Open Sans"/>
          <w:lang w:val="en-GB"/>
        </w:rPr>
        <w:t xml:space="preserve">Application. </w:t>
      </w:r>
    </w:p>
    <w:p w14:paraId="7FD5AB46" w14:textId="55CF52F3" w:rsidR="00BB77FB" w:rsidRPr="00B7510F" w:rsidRDefault="00BB77FB" w:rsidP="005E1A78">
      <w:pPr>
        <w:numPr>
          <w:ilvl w:val="1"/>
          <w:numId w:val="13"/>
        </w:numPr>
        <w:tabs>
          <w:tab w:val="clear" w:pos="1440"/>
          <w:tab w:val="num" w:pos="360"/>
        </w:tabs>
        <w:spacing w:before="120" w:after="120" w:line="240" w:lineRule="auto"/>
        <w:ind w:left="720"/>
        <w:jc w:val="both"/>
        <w:rPr>
          <w:rFonts w:ascii="Open Sans" w:hAnsi="Open Sans" w:cs="Open Sans"/>
          <w:lang w:val="en-GB"/>
        </w:rPr>
      </w:pPr>
      <w:r w:rsidRPr="00B7510F">
        <w:rPr>
          <w:rFonts w:ascii="Open Sans" w:hAnsi="Open Sans" w:cs="Open Sans"/>
          <w:lang w:val="en-GB"/>
        </w:rPr>
        <w:t>The equipment should be solely used for the project purposes during the project life</w:t>
      </w:r>
      <w:r w:rsidR="00FB0751" w:rsidRPr="00B7510F">
        <w:rPr>
          <w:rFonts w:ascii="Open Sans" w:hAnsi="Open Sans" w:cs="Open Sans"/>
          <w:lang w:val="en-GB"/>
        </w:rPr>
        <w:t>,</w:t>
      </w:r>
      <w:r w:rsidRPr="00B7510F">
        <w:rPr>
          <w:rFonts w:ascii="Open Sans" w:hAnsi="Open Sans" w:cs="Open Sans"/>
          <w:lang w:val="en-GB"/>
        </w:rPr>
        <w:t xml:space="preserve"> the purpose and ownership of the equipment cannot be changed for at least 5 years after the </w:t>
      </w:r>
      <w:r w:rsidR="00931C83" w:rsidRPr="00B7510F">
        <w:rPr>
          <w:rFonts w:ascii="Open Sans" w:hAnsi="Open Sans" w:cs="Open Sans"/>
          <w:lang w:val="en-GB"/>
        </w:rPr>
        <w:t>receipt of the last reimbursement afferent to the project</w:t>
      </w:r>
      <w:r w:rsidRPr="00B7510F">
        <w:rPr>
          <w:rFonts w:ascii="Open Sans" w:hAnsi="Open Sans" w:cs="Open Sans"/>
          <w:lang w:val="en-GB"/>
        </w:rPr>
        <w:t xml:space="preserve">. </w:t>
      </w:r>
    </w:p>
    <w:p w14:paraId="44592804" w14:textId="6B1CED74" w:rsidR="008927C3" w:rsidRPr="00B7510F" w:rsidRDefault="008927C3" w:rsidP="005E1A78">
      <w:pPr>
        <w:numPr>
          <w:ilvl w:val="1"/>
          <w:numId w:val="13"/>
        </w:numPr>
        <w:tabs>
          <w:tab w:val="clear" w:pos="1440"/>
          <w:tab w:val="num" w:pos="360"/>
        </w:tabs>
        <w:spacing w:before="120" w:after="120" w:line="240" w:lineRule="auto"/>
        <w:ind w:left="720"/>
        <w:jc w:val="both"/>
        <w:rPr>
          <w:rFonts w:ascii="Open Sans" w:hAnsi="Open Sans" w:cs="Open Sans"/>
          <w:lang w:val="en-GB"/>
        </w:rPr>
      </w:pPr>
      <w:r w:rsidRPr="00B7510F">
        <w:rPr>
          <w:rFonts w:ascii="Open Sans" w:hAnsi="Open Sans" w:cs="Open Sans"/>
          <w:lang w:val="en-GB"/>
        </w:rPr>
        <w:t xml:space="preserve">Expenses for purchasing specific installations/equipment for achieving energy savings, as well as systems using renewable/alternative energy sources for streamlining activities for which the financing was requested, may </w:t>
      </w:r>
      <w:r w:rsidR="00C1594B" w:rsidRPr="00B7510F">
        <w:rPr>
          <w:rFonts w:ascii="Open Sans" w:hAnsi="Open Sans" w:cs="Open Sans"/>
          <w:lang w:val="en-GB"/>
        </w:rPr>
        <w:t>represent</w:t>
      </w:r>
      <w:r w:rsidRPr="00B7510F">
        <w:rPr>
          <w:rFonts w:ascii="Open Sans" w:hAnsi="Open Sans" w:cs="Open Sans"/>
          <w:lang w:val="en-GB"/>
        </w:rPr>
        <w:t xml:space="preserve"> </w:t>
      </w:r>
      <w:r w:rsidR="00C1594B" w:rsidRPr="00B7510F">
        <w:rPr>
          <w:rFonts w:ascii="Open Sans" w:hAnsi="Open Sans" w:cs="Open Sans"/>
          <w:lang w:val="en-GB"/>
        </w:rPr>
        <w:t xml:space="preserve">maximum </w:t>
      </w:r>
      <w:r w:rsidRPr="00B7510F">
        <w:rPr>
          <w:rFonts w:ascii="Open Sans" w:hAnsi="Open Sans" w:cs="Open Sans"/>
          <w:lang w:val="en-GB"/>
        </w:rPr>
        <w:t>15% of the eligible value of the project.</w:t>
      </w:r>
    </w:p>
    <w:p w14:paraId="29628E11" w14:textId="77777777" w:rsidR="0047281C" w:rsidRPr="00B7510F" w:rsidRDefault="0047281C" w:rsidP="0047281C">
      <w:pPr>
        <w:spacing w:before="120" w:after="120" w:line="240" w:lineRule="auto"/>
        <w:jc w:val="both"/>
        <w:rPr>
          <w:rFonts w:ascii="Open Sans" w:hAnsi="Open Sans" w:cs="Open Sans"/>
          <w:b/>
          <w:i/>
          <w:lang w:val="en-GB"/>
        </w:rPr>
      </w:pPr>
      <w:r w:rsidRPr="00B7510F">
        <w:rPr>
          <w:rFonts w:ascii="Open Sans" w:hAnsi="Open Sans" w:cs="Open Sans"/>
          <w:b/>
          <w:i/>
          <w:lang w:val="en-GB"/>
        </w:rPr>
        <w:t xml:space="preserve">NOTE: </w:t>
      </w:r>
    </w:p>
    <w:p w14:paraId="7A4F78CB" w14:textId="0AF199F3" w:rsidR="001F6917" w:rsidRPr="00B7510F" w:rsidRDefault="0047281C" w:rsidP="0047281C">
      <w:pPr>
        <w:spacing w:before="120" w:after="200" w:line="240" w:lineRule="auto"/>
        <w:jc w:val="both"/>
        <w:rPr>
          <w:rFonts w:ascii="Open Sans" w:hAnsi="Open Sans" w:cs="Open Sans"/>
          <w:b/>
          <w:i/>
          <w:lang w:val="en-GB"/>
        </w:rPr>
      </w:pPr>
      <w:r w:rsidRPr="00B7510F">
        <w:rPr>
          <w:rFonts w:ascii="Open Sans" w:hAnsi="Open Sans" w:cs="Open Sans"/>
          <w:b/>
          <w:i/>
          <w:lang w:val="en-GB"/>
        </w:rPr>
        <w:t>Contracts cannot be concluded with employees of the Beneficiaries. Project partner beneficiaries and their associates or their staff cannot be contracted as suppliers or subcontractors.</w:t>
      </w:r>
    </w:p>
    <w:p w14:paraId="78F12037" w14:textId="77777777" w:rsidR="0047281C" w:rsidRPr="00B7510F" w:rsidRDefault="0047281C" w:rsidP="0047281C">
      <w:pPr>
        <w:spacing w:before="120" w:after="200" w:line="240" w:lineRule="auto"/>
        <w:jc w:val="both"/>
        <w:rPr>
          <w:rFonts w:ascii="Open Sans" w:hAnsi="Open Sans" w:cs="Open Sans"/>
          <w:b/>
          <w:i/>
          <w:u w:val="single"/>
          <w:lang w:val="en-GB"/>
        </w:rPr>
      </w:pPr>
    </w:p>
    <w:p w14:paraId="7EE6FC77" w14:textId="7E706361" w:rsidR="002E7ECE" w:rsidRPr="00B7510F" w:rsidRDefault="002E7ECE" w:rsidP="00595D67">
      <w:pPr>
        <w:spacing w:before="120" w:after="200" w:line="240" w:lineRule="auto"/>
        <w:jc w:val="both"/>
        <w:rPr>
          <w:rFonts w:ascii="Open Sans" w:hAnsi="Open Sans" w:cs="Open Sans"/>
          <w:b/>
          <w:i/>
          <w:u w:val="single"/>
          <w:lang w:val="en-GB"/>
        </w:rPr>
      </w:pPr>
      <w:r w:rsidRPr="00B7510F">
        <w:rPr>
          <w:rFonts w:ascii="Open Sans" w:hAnsi="Open Sans" w:cs="Open Sans"/>
          <w:b/>
          <w:i/>
          <w:u w:val="single"/>
          <w:lang w:val="en-GB"/>
        </w:rPr>
        <w:t>Infrastructure and works</w:t>
      </w:r>
    </w:p>
    <w:p w14:paraId="67E3FA79" w14:textId="77777777" w:rsidR="00595D67" w:rsidRPr="00B7510F" w:rsidRDefault="00595D67" w:rsidP="00595D67">
      <w:pPr>
        <w:pStyle w:val="ListParagraph"/>
        <w:spacing w:before="120" w:after="120" w:line="240" w:lineRule="auto"/>
        <w:ind w:left="0"/>
        <w:contextualSpacing w:val="0"/>
        <w:jc w:val="both"/>
        <w:rPr>
          <w:rFonts w:ascii="Open Sans" w:hAnsi="Open Sans" w:cs="Open Sans"/>
          <w:lang w:val="en-GB"/>
        </w:rPr>
      </w:pPr>
      <w:r w:rsidRPr="00B7510F">
        <w:rPr>
          <w:rFonts w:ascii="Open Sans" w:hAnsi="Open Sans" w:cs="Open Sans"/>
          <w:lang w:val="en-GB"/>
        </w:rPr>
        <w:t xml:space="preserve">The </w:t>
      </w:r>
      <w:r w:rsidRPr="00B7510F">
        <w:rPr>
          <w:rFonts w:ascii="Open Sans" w:hAnsi="Open Sans" w:cs="Open Sans"/>
          <w:b/>
          <w:lang w:val="en-GB"/>
        </w:rPr>
        <w:t>selection of contractors</w:t>
      </w:r>
      <w:r w:rsidRPr="00B7510F">
        <w:rPr>
          <w:rFonts w:ascii="Open Sans" w:hAnsi="Open Sans" w:cs="Open Sans"/>
          <w:lang w:val="en-GB"/>
        </w:rPr>
        <w:t xml:space="preserve"> of investments shall comply with:</w:t>
      </w:r>
    </w:p>
    <w:p w14:paraId="300CE46D" w14:textId="77777777" w:rsidR="00595D67" w:rsidRPr="00B7510F" w:rsidRDefault="00595D67" w:rsidP="005E1A78">
      <w:pPr>
        <w:pStyle w:val="ListParagraph"/>
        <w:numPr>
          <w:ilvl w:val="0"/>
          <w:numId w:val="14"/>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The relevant EU and national public procurement law in force</w:t>
      </w:r>
    </w:p>
    <w:p w14:paraId="79A3F5B9" w14:textId="77777777" w:rsidR="00595D67" w:rsidRPr="00B7510F" w:rsidRDefault="00595D67" w:rsidP="005E1A78">
      <w:pPr>
        <w:pStyle w:val="ListParagraph"/>
        <w:numPr>
          <w:ilvl w:val="0"/>
          <w:numId w:val="14"/>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The principles of transparency, non-discrimination and equal treatment</w:t>
      </w:r>
    </w:p>
    <w:p w14:paraId="2216A907" w14:textId="77777777" w:rsidR="00595D67" w:rsidRPr="00B7510F" w:rsidRDefault="00595D67" w:rsidP="005E1A78">
      <w:pPr>
        <w:pStyle w:val="ListParagraph"/>
        <w:numPr>
          <w:ilvl w:val="0"/>
          <w:numId w:val="14"/>
        </w:numPr>
        <w:spacing w:before="120" w:after="120" w:line="240" w:lineRule="auto"/>
        <w:contextualSpacing w:val="0"/>
        <w:jc w:val="both"/>
        <w:rPr>
          <w:rFonts w:ascii="Open Sans" w:hAnsi="Open Sans" w:cs="Open Sans"/>
          <w:lang w:val="en-GB"/>
        </w:rPr>
      </w:pPr>
      <w:r w:rsidRPr="00B7510F">
        <w:rPr>
          <w:rFonts w:ascii="Open Sans" w:hAnsi="Open Sans" w:cs="Open Sans"/>
          <w:lang w:val="en-GB"/>
        </w:rPr>
        <w:t>Depending on the nature of investments and works: all compulsory requirements set by Community and national legislation, including the environmental requirements</w:t>
      </w:r>
    </w:p>
    <w:p w14:paraId="5A5F3DE5" w14:textId="74AD7A00" w:rsidR="00595D67" w:rsidRPr="00B7510F" w:rsidRDefault="00595D67" w:rsidP="00595D67">
      <w:pPr>
        <w:pStyle w:val="ListParagraph"/>
        <w:spacing w:before="120" w:after="120" w:line="240" w:lineRule="auto"/>
        <w:ind w:left="0"/>
        <w:contextualSpacing w:val="0"/>
        <w:jc w:val="both"/>
        <w:rPr>
          <w:rFonts w:ascii="Open Sans" w:hAnsi="Open Sans" w:cs="Open Sans"/>
          <w:b/>
          <w:lang w:val="en-GB"/>
        </w:rPr>
      </w:pPr>
      <w:r w:rsidRPr="00B7510F">
        <w:rPr>
          <w:rFonts w:ascii="Open Sans" w:hAnsi="Open Sans" w:cs="Open Sans"/>
          <w:b/>
          <w:lang w:val="en-GB"/>
        </w:rPr>
        <w:t xml:space="preserve">The purpose and ownership of the infrastructure cannot be changed for at least 5 years after the </w:t>
      </w:r>
      <w:r w:rsidR="00EE7E75" w:rsidRPr="00B7510F">
        <w:rPr>
          <w:rFonts w:ascii="Open Sans" w:hAnsi="Open Sans" w:cs="Open Sans"/>
          <w:b/>
          <w:lang w:val="en-GB"/>
        </w:rPr>
        <w:t>financial closure of</w:t>
      </w:r>
      <w:r w:rsidRPr="00B7510F">
        <w:rPr>
          <w:rFonts w:ascii="Open Sans" w:hAnsi="Open Sans" w:cs="Open Sans"/>
          <w:b/>
          <w:lang w:val="en-GB"/>
        </w:rPr>
        <w:t xml:space="preserve"> the project.</w:t>
      </w:r>
    </w:p>
    <w:p w14:paraId="1A316FE2" w14:textId="77777777" w:rsidR="00A63889" w:rsidRPr="00B7510F" w:rsidRDefault="00A63889" w:rsidP="00A63889">
      <w:pPr>
        <w:spacing w:before="120" w:after="120" w:line="240" w:lineRule="auto"/>
        <w:jc w:val="both"/>
        <w:rPr>
          <w:rFonts w:ascii="Open Sans" w:hAnsi="Open Sans" w:cs="Open Sans"/>
          <w:b/>
          <w:i/>
          <w:lang w:val="en-GB"/>
        </w:rPr>
      </w:pPr>
      <w:r w:rsidRPr="00B7510F">
        <w:rPr>
          <w:rFonts w:ascii="Open Sans" w:hAnsi="Open Sans" w:cs="Open Sans"/>
          <w:b/>
          <w:i/>
          <w:lang w:val="en-GB"/>
        </w:rPr>
        <w:t xml:space="preserve">NOTE: </w:t>
      </w:r>
    </w:p>
    <w:p w14:paraId="12D6578E" w14:textId="29455066" w:rsidR="00595D67" w:rsidRPr="00B7510F" w:rsidRDefault="00595D67" w:rsidP="00595D67">
      <w:pPr>
        <w:pStyle w:val="ListParagraph"/>
        <w:spacing w:before="120" w:after="120" w:line="240" w:lineRule="auto"/>
        <w:ind w:left="0"/>
        <w:contextualSpacing w:val="0"/>
        <w:jc w:val="both"/>
        <w:rPr>
          <w:rFonts w:ascii="Open Sans" w:hAnsi="Open Sans" w:cs="Open Sans"/>
          <w:b/>
          <w:i/>
          <w:lang w:val="en-GB"/>
        </w:rPr>
      </w:pPr>
      <w:r w:rsidRPr="00B7510F">
        <w:rPr>
          <w:rFonts w:ascii="Open Sans" w:hAnsi="Open Sans" w:cs="Open Sans"/>
          <w:b/>
          <w:i/>
          <w:lang w:val="en-GB"/>
        </w:rPr>
        <w:t>The contractor</w:t>
      </w:r>
      <w:r w:rsidR="0047281C" w:rsidRPr="00B7510F">
        <w:rPr>
          <w:rFonts w:ascii="Open Sans" w:hAnsi="Open Sans" w:cs="Open Sans"/>
          <w:b/>
          <w:i/>
          <w:lang w:val="en-GB"/>
        </w:rPr>
        <w:t>, a subcontractor or their associates</w:t>
      </w:r>
      <w:r w:rsidRPr="00B7510F">
        <w:rPr>
          <w:rFonts w:ascii="Open Sans" w:hAnsi="Open Sans" w:cs="Open Sans"/>
          <w:b/>
          <w:i/>
          <w:lang w:val="en-GB"/>
        </w:rPr>
        <w:t xml:space="preserve"> may not be partner</w:t>
      </w:r>
      <w:r w:rsidR="0047281C" w:rsidRPr="00B7510F">
        <w:rPr>
          <w:rFonts w:ascii="Open Sans" w:hAnsi="Open Sans" w:cs="Open Sans"/>
          <w:b/>
          <w:i/>
          <w:lang w:val="en-GB"/>
        </w:rPr>
        <w:t>(s)</w:t>
      </w:r>
      <w:r w:rsidRPr="00B7510F">
        <w:rPr>
          <w:rFonts w:ascii="Open Sans" w:hAnsi="Open Sans" w:cs="Open Sans"/>
          <w:b/>
          <w:i/>
          <w:lang w:val="en-GB"/>
        </w:rPr>
        <w:t xml:space="preserve"> in the project.</w:t>
      </w:r>
    </w:p>
    <w:p w14:paraId="594579F9" w14:textId="59652FA1" w:rsidR="00A63889" w:rsidRPr="00B7510F" w:rsidRDefault="00A63889" w:rsidP="00595D67">
      <w:pPr>
        <w:pStyle w:val="ListParagraph"/>
        <w:spacing w:before="120" w:after="120" w:line="240" w:lineRule="auto"/>
        <w:ind w:left="0"/>
        <w:contextualSpacing w:val="0"/>
        <w:jc w:val="both"/>
        <w:rPr>
          <w:rFonts w:ascii="Open Sans" w:hAnsi="Open Sans" w:cs="Open Sans"/>
          <w:b/>
          <w:lang w:val="en-GB"/>
        </w:rPr>
      </w:pPr>
      <w:r w:rsidRPr="00B7510F">
        <w:rPr>
          <w:rFonts w:ascii="Open Sans" w:hAnsi="Open Sans" w:cs="Open Sans"/>
          <w:b/>
          <w:i/>
          <w:lang w:val="en-GB"/>
        </w:rPr>
        <w:t>Contracts cannot be concluded with employees of the Beneficiaries.</w:t>
      </w:r>
    </w:p>
    <w:p w14:paraId="46094052" w14:textId="77777777" w:rsidR="002E550F" w:rsidRPr="00B7510F" w:rsidRDefault="002E550F" w:rsidP="008927C3">
      <w:pPr>
        <w:pStyle w:val="ListParagraph"/>
        <w:spacing w:before="120" w:after="120" w:line="276" w:lineRule="auto"/>
        <w:ind w:left="0"/>
        <w:contextualSpacing w:val="0"/>
        <w:jc w:val="both"/>
        <w:rPr>
          <w:rFonts w:ascii="Open Sans" w:hAnsi="Open Sans" w:cs="Open Sans"/>
          <w:lang w:val="en-GB"/>
        </w:rPr>
      </w:pPr>
      <w:r w:rsidRPr="00B7510F">
        <w:rPr>
          <w:rFonts w:ascii="Open Sans" w:hAnsi="Open Sans" w:cs="Open Sans"/>
          <w:lang w:val="en-GB"/>
        </w:rPr>
        <w:t xml:space="preserve">The following costs related to infrastructure and works are </w:t>
      </w:r>
      <w:r w:rsidRPr="00B7510F">
        <w:rPr>
          <w:rFonts w:ascii="Open Sans" w:hAnsi="Open Sans" w:cs="Open Sans"/>
          <w:b/>
          <w:lang w:val="en-GB"/>
        </w:rPr>
        <w:t>eligible</w:t>
      </w:r>
      <w:r w:rsidRPr="00B7510F">
        <w:rPr>
          <w:rFonts w:ascii="Open Sans" w:hAnsi="Open Sans" w:cs="Open Sans"/>
          <w:lang w:val="en-GB"/>
        </w:rPr>
        <w:t xml:space="preserve">: </w:t>
      </w:r>
    </w:p>
    <w:p w14:paraId="58C35CF0" w14:textId="3E2E5726" w:rsidR="002E550F" w:rsidRPr="00B7510F" w:rsidRDefault="002E550F" w:rsidP="005E1A78">
      <w:pPr>
        <w:pStyle w:val="ListParagraph"/>
        <w:numPr>
          <w:ilvl w:val="0"/>
          <w:numId w:val="4"/>
        </w:numPr>
        <w:spacing w:before="120" w:after="120" w:line="276" w:lineRule="auto"/>
        <w:ind w:left="567" w:hanging="283"/>
        <w:contextualSpacing w:val="0"/>
        <w:jc w:val="both"/>
        <w:rPr>
          <w:rFonts w:ascii="Open Sans" w:hAnsi="Open Sans" w:cs="Open Sans"/>
          <w:lang w:val="en-GB"/>
        </w:rPr>
      </w:pPr>
      <w:r w:rsidRPr="00B7510F">
        <w:rPr>
          <w:rFonts w:ascii="Open Sans" w:hAnsi="Open Sans" w:cs="Open Sans"/>
          <w:b/>
          <w:lang w:val="en-GB"/>
        </w:rPr>
        <w:t>Organization of the site</w:t>
      </w:r>
      <w:r w:rsidRPr="00B7510F">
        <w:rPr>
          <w:rFonts w:ascii="Open Sans" w:hAnsi="Open Sans" w:cs="Open Sans"/>
          <w:lang w:val="en-GB"/>
        </w:rPr>
        <w:t xml:space="preserve">, </w:t>
      </w:r>
      <w:r w:rsidR="00A91B3E" w:rsidRPr="00B7510F">
        <w:rPr>
          <w:rFonts w:ascii="Open Sans" w:hAnsi="Open Sans" w:cs="Open Sans"/>
          <w:lang w:val="en-GB"/>
        </w:rPr>
        <w:t xml:space="preserve">including </w:t>
      </w:r>
      <w:r w:rsidRPr="00B7510F">
        <w:rPr>
          <w:rFonts w:ascii="Open Sans" w:hAnsi="Open Sans" w:cs="Open Sans"/>
          <w:lang w:val="en-GB"/>
        </w:rPr>
        <w:t>any of the following works, aiming at the preparation of the site designed to the project:</w:t>
      </w:r>
    </w:p>
    <w:p w14:paraId="59D13D06" w14:textId="77777777" w:rsidR="002E550F" w:rsidRPr="00B7510F" w:rsidRDefault="002E550F" w:rsidP="005E1A78">
      <w:pPr>
        <w:pStyle w:val="ListParagraph"/>
        <w:numPr>
          <w:ilvl w:val="0"/>
          <w:numId w:val="5"/>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Land levelling, making the enclosures around the affected roads or buildings, branching to the utility systems, building of access roads and constructions, reconditioning the existing buildings necessary to the site organization;</w:t>
      </w:r>
    </w:p>
    <w:p w14:paraId="4B1F0737" w14:textId="77777777" w:rsidR="002E550F" w:rsidRPr="00B7510F" w:rsidRDefault="002E550F" w:rsidP="005E1A78">
      <w:pPr>
        <w:pStyle w:val="ListParagraph"/>
        <w:numPr>
          <w:ilvl w:val="0"/>
          <w:numId w:val="5"/>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Purchase of special traffic signs to signalize the site;</w:t>
      </w:r>
    </w:p>
    <w:p w14:paraId="0064A260" w14:textId="77777777" w:rsidR="002E550F" w:rsidRPr="00B7510F" w:rsidRDefault="002E550F" w:rsidP="005E1A78">
      <w:pPr>
        <w:pStyle w:val="ListParagraph"/>
        <w:numPr>
          <w:ilvl w:val="0"/>
          <w:numId w:val="5"/>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 xml:space="preserve">Temporary interruption/deviation of utility system (water supply system, sewerage system, electric lines, gas pipelines, thermal energy lines, </w:t>
      </w:r>
      <w:r w:rsidRPr="00B7510F">
        <w:rPr>
          <w:rFonts w:ascii="Open Sans" w:hAnsi="Open Sans" w:cs="Open Sans"/>
          <w:lang w:val="en-GB"/>
        </w:rPr>
        <w:lastRenderedPageBreak/>
        <w:t>communication networks), respectively, transport routes (railroad, fluvial channels or air lines);</w:t>
      </w:r>
    </w:p>
    <w:p w14:paraId="2FB5E4BD" w14:textId="617347EF" w:rsidR="002E550F" w:rsidRPr="00B7510F" w:rsidRDefault="002E550F" w:rsidP="005E1A78">
      <w:pPr>
        <w:pStyle w:val="ListParagraph"/>
        <w:numPr>
          <w:ilvl w:val="0"/>
          <w:numId w:val="5"/>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 xml:space="preserve">Temporary provision with utility and </w:t>
      </w:r>
      <w:r w:rsidR="005D3D5E" w:rsidRPr="00B7510F">
        <w:rPr>
          <w:rFonts w:ascii="Open Sans" w:hAnsi="Open Sans" w:cs="Open Sans"/>
          <w:lang w:val="en-GB"/>
        </w:rPr>
        <w:t xml:space="preserve">sanitation </w:t>
      </w:r>
      <w:r w:rsidRPr="00B7510F">
        <w:rPr>
          <w:rFonts w:ascii="Open Sans" w:hAnsi="Open Sans" w:cs="Open Sans"/>
          <w:lang w:val="en-GB"/>
        </w:rPr>
        <w:t>services;</w:t>
      </w:r>
    </w:p>
    <w:p w14:paraId="7014F269" w14:textId="12D21E1B" w:rsidR="002E550F" w:rsidRPr="00B7510F" w:rsidRDefault="002E550F" w:rsidP="005E1A78">
      <w:pPr>
        <w:pStyle w:val="ListParagraph"/>
        <w:numPr>
          <w:ilvl w:val="0"/>
          <w:numId w:val="5"/>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Provision with guard services</w:t>
      </w:r>
      <w:r w:rsidR="008808E9" w:rsidRPr="00B7510F">
        <w:rPr>
          <w:rFonts w:ascii="Open Sans" w:hAnsi="Open Sans" w:cs="Open Sans"/>
          <w:lang w:val="en-GB"/>
        </w:rPr>
        <w:t>.</w:t>
      </w:r>
    </w:p>
    <w:p w14:paraId="6EA4A6DE" w14:textId="361C8DE4" w:rsidR="002E550F" w:rsidRPr="00B7510F" w:rsidRDefault="002E550F" w:rsidP="005E1A78">
      <w:pPr>
        <w:pStyle w:val="ListParagraph"/>
        <w:numPr>
          <w:ilvl w:val="0"/>
          <w:numId w:val="4"/>
        </w:numPr>
        <w:spacing w:before="120" w:after="120" w:line="276" w:lineRule="auto"/>
        <w:ind w:left="567" w:hanging="283"/>
        <w:contextualSpacing w:val="0"/>
        <w:jc w:val="both"/>
        <w:rPr>
          <w:rFonts w:ascii="Open Sans" w:hAnsi="Open Sans" w:cs="Open Sans"/>
          <w:lang w:val="en-GB"/>
        </w:rPr>
      </w:pPr>
      <w:r w:rsidRPr="00B7510F">
        <w:rPr>
          <w:rFonts w:ascii="Open Sans" w:hAnsi="Open Sans" w:cs="Open Sans"/>
          <w:lang w:val="en-GB"/>
        </w:rPr>
        <w:t xml:space="preserve">Procedures for obtaining the following </w:t>
      </w:r>
      <w:r w:rsidRPr="00B7510F">
        <w:rPr>
          <w:rFonts w:ascii="Open Sans" w:hAnsi="Open Sans" w:cs="Open Sans"/>
          <w:b/>
          <w:lang w:val="en-GB"/>
        </w:rPr>
        <w:t>endorsements, authorizations and approvals</w:t>
      </w:r>
      <w:r w:rsidRPr="00B7510F">
        <w:rPr>
          <w:rFonts w:ascii="Open Sans" w:hAnsi="Open Sans" w:cs="Open Sans"/>
          <w:lang w:val="en-GB"/>
        </w:rPr>
        <w:t>, as necessary for the project implementation or requested by the Managing Authority:</w:t>
      </w:r>
    </w:p>
    <w:p w14:paraId="3DA29540" w14:textId="15D50769" w:rsidR="002E550F" w:rsidRPr="00B7510F" w:rsidRDefault="002E550F" w:rsidP="005E1A78">
      <w:pPr>
        <w:pStyle w:val="ListParagraph"/>
        <w:numPr>
          <w:ilvl w:val="0"/>
          <w:numId w:val="6"/>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 xml:space="preserve">Urban </w:t>
      </w:r>
      <w:r w:rsidR="005D3D5E" w:rsidRPr="00B7510F">
        <w:rPr>
          <w:rFonts w:ascii="Open Sans" w:hAnsi="Open Sans" w:cs="Open Sans"/>
          <w:lang w:val="en-GB"/>
        </w:rPr>
        <w:t>(</w:t>
      </w:r>
      <w:r w:rsidRPr="00B7510F">
        <w:rPr>
          <w:rFonts w:ascii="Open Sans" w:hAnsi="Open Sans" w:cs="Open Sans"/>
          <w:lang w:val="en-GB"/>
        </w:rPr>
        <w:t>planning</w:t>
      </w:r>
      <w:r w:rsidR="005D3D5E" w:rsidRPr="00B7510F">
        <w:rPr>
          <w:rFonts w:ascii="Open Sans" w:hAnsi="Open Sans" w:cs="Open Sans"/>
          <w:lang w:val="en-GB"/>
        </w:rPr>
        <w:t>)</w:t>
      </w:r>
      <w:r w:rsidRPr="00B7510F">
        <w:rPr>
          <w:rFonts w:ascii="Open Sans" w:hAnsi="Open Sans" w:cs="Open Sans"/>
          <w:lang w:val="en-GB"/>
        </w:rPr>
        <w:t xml:space="preserve"> certificates, construction authorizations;</w:t>
      </w:r>
    </w:p>
    <w:p w14:paraId="214482CE" w14:textId="77777777" w:rsidR="002E550F" w:rsidRPr="00B7510F" w:rsidRDefault="002E550F" w:rsidP="005E1A78">
      <w:pPr>
        <w:pStyle w:val="ListParagraph"/>
        <w:numPr>
          <w:ilvl w:val="0"/>
          <w:numId w:val="6"/>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Endorsements and authorizations for branching or connecting to the public water supply system, sewerage system, gas supply pipeline, thermal energy system, electricity line, communication networks;</w:t>
      </w:r>
    </w:p>
    <w:p w14:paraId="5C5AE869" w14:textId="77777777" w:rsidR="002E550F" w:rsidRPr="00B7510F" w:rsidRDefault="002E550F" w:rsidP="005E1A78">
      <w:pPr>
        <w:pStyle w:val="ListParagraph"/>
        <w:numPr>
          <w:ilvl w:val="0"/>
          <w:numId w:val="6"/>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Environmental approvals and authorizations;</w:t>
      </w:r>
    </w:p>
    <w:p w14:paraId="2692DA3D" w14:textId="42B2176D" w:rsidR="002E550F" w:rsidRPr="00B7510F" w:rsidRDefault="002E550F" w:rsidP="005E1A78">
      <w:pPr>
        <w:pStyle w:val="ListParagraph"/>
        <w:numPr>
          <w:ilvl w:val="0"/>
          <w:numId w:val="6"/>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 xml:space="preserve">Prevention and </w:t>
      </w:r>
      <w:r w:rsidR="00931C83" w:rsidRPr="00B7510F">
        <w:rPr>
          <w:rFonts w:ascii="Open Sans" w:hAnsi="Open Sans" w:cs="Open Sans"/>
          <w:lang w:val="en-GB"/>
        </w:rPr>
        <w:t>fire-</w:t>
      </w:r>
      <w:r w:rsidRPr="00B7510F">
        <w:rPr>
          <w:rFonts w:ascii="Open Sans" w:hAnsi="Open Sans" w:cs="Open Sans"/>
          <w:lang w:val="en-GB"/>
        </w:rPr>
        <w:t xml:space="preserve">fighting approvals; </w:t>
      </w:r>
    </w:p>
    <w:p w14:paraId="6ACB24AF" w14:textId="3BD7015C" w:rsidR="002E550F" w:rsidRPr="00B7510F" w:rsidRDefault="002E550F" w:rsidP="005E1A78">
      <w:pPr>
        <w:pStyle w:val="ListParagraph"/>
        <w:numPr>
          <w:ilvl w:val="0"/>
          <w:numId w:val="6"/>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 xml:space="preserve">Other charges </w:t>
      </w:r>
      <w:r w:rsidR="004120F9" w:rsidRPr="00B7510F">
        <w:rPr>
          <w:rFonts w:ascii="Open Sans" w:hAnsi="Open Sans" w:cs="Open Sans"/>
          <w:lang w:val="en-GB"/>
        </w:rPr>
        <w:t xml:space="preserve">and legal taxes </w:t>
      </w:r>
      <w:r w:rsidRPr="00B7510F">
        <w:rPr>
          <w:rFonts w:ascii="Open Sans" w:hAnsi="Open Sans" w:cs="Open Sans"/>
          <w:lang w:val="en-GB"/>
        </w:rPr>
        <w:t>related to the infrastructure/works, including those paid to the body designated to exercise the state control in the construction field, fees for obtaining the construction/demolition authorization in view of the site organization, location charges, and fees for the issuance of certain documents, as necessary for the project implementation or requested by the MA.</w:t>
      </w:r>
    </w:p>
    <w:p w14:paraId="0E4B3534" w14:textId="70B7F7E5" w:rsidR="002E550F" w:rsidRPr="00B7510F" w:rsidRDefault="002E550F" w:rsidP="005E1A78">
      <w:pPr>
        <w:pStyle w:val="ListParagraph"/>
        <w:numPr>
          <w:ilvl w:val="0"/>
          <w:numId w:val="4"/>
        </w:numPr>
        <w:spacing w:before="120" w:after="120" w:line="276" w:lineRule="auto"/>
        <w:ind w:left="567" w:hanging="283"/>
        <w:contextualSpacing w:val="0"/>
        <w:jc w:val="both"/>
        <w:rPr>
          <w:rFonts w:ascii="Open Sans" w:hAnsi="Open Sans" w:cs="Open Sans"/>
          <w:lang w:val="en-GB"/>
        </w:rPr>
      </w:pPr>
      <w:r w:rsidRPr="00B7510F">
        <w:rPr>
          <w:rFonts w:ascii="Open Sans" w:hAnsi="Open Sans" w:cs="Open Sans"/>
          <w:lang w:val="en-GB"/>
        </w:rPr>
        <w:t>Land preparation – any works aiming the preparation of the project site – including all the works performed at the commencement of the site preparation activity, consisting of: demolition, dissembling, decommissioning, cleaning of the location, disposal of resulted waste, deviation of utility system routes, vertical arrangements, draining, dewatering, exclusively those works necessary for the basic investment as sewerage related works, dredging, deviation of watercourses.</w:t>
      </w:r>
    </w:p>
    <w:p w14:paraId="7644C775" w14:textId="77777777" w:rsidR="002E550F" w:rsidRPr="00B7510F" w:rsidRDefault="002E550F" w:rsidP="005E1A78">
      <w:pPr>
        <w:pStyle w:val="ListParagraph"/>
        <w:numPr>
          <w:ilvl w:val="0"/>
          <w:numId w:val="4"/>
        </w:numPr>
        <w:spacing w:before="120" w:after="120" w:line="276" w:lineRule="auto"/>
        <w:ind w:left="567" w:hanging="283"/>
        <w:contextualSpacing w:val="0"/>
        <w:jc w:val="both"/>
        <w:rPr>
          <w:rFonts w:ascii="Open Sans" w:hAnsi="Open Sans" w:cs="Open Sans"/>
          <w:lang w:val="en-GB"/>
        </w:rPr>
      </w:pPr>
      <w:r w:rsidRPr="00B7510F">
        <w:rPr>
          <w:rFonts w:ascii="Open Sans" w:hAnsi="Open Sans" w:cs="Open Sans"/>
          <w:lang w:val="en-GB"/>
        </w:rPr>
        <w:t>Main investment:</w:t>
      </w:r>
    </w:p>
    <w:p w14:paraId="47A4BCDA" w14:textId="51DCF897" w:rsidR="002E550F" w:rsidRPr="00B7510F" w:rsidRDefault="002E550F"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Costs of construction, or upgrading of roads, road sections, bridges,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14:paraId="15EDE006" w14:textId="77777777" w:rsidR="002E550F" w:rsidRPr="00B7510F" w:rsidRDefault="002E550F"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 xml:space="preserve">Construction of observation, visit and information centres, recreating centres, reconstruction/recovery of cultural infrastructure; </w:t>
      </w:r>
    </w:p>
    <w:p w14:paraId="61B7FE13" w14:textId="77777777" w:rsidR="002E550F" w:rsidRPr="00B7510F" w:rsidRDefault="002E550F"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Costs related to extending, modernizing and rehabilitation of the buildings, object of the basic investment;</w:t>
      </w:r>
    </w:p>
    <w:p w14:paraId="6A9B0C12" w14:textId="007C2DB6" w:rsidR="002E550F" w:rsidRPr="00B7510F" w:rsidRDefault="002E550F"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lastRenderedPageBreak/>
        <w:t>Costs related to sanitation and reforestation of river banks, building flood defence;</w:t>
      </w:r>
    </w:p>
    <w:p w14:paraId="592B0154" w14:textId="77777777" w:rsidR="002E550F" w:rsidRPr="00B7510F" w:rsidRDefault="002E550F"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Costs related to infrastructure that helps reduce the risk and mitigate disasters;</w:t>
      </w:r>
    </w:p>
    <w:p w14:paraId="61DED7D8" w14:textId="77777777" w:rsidR="002E550F" w:rsidRPr="00B7510F" w:rsidRDefault="002E550F"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Costs for the provision with utilities: branching the buildings object of the basic investment to the electric line/gas pipeline, water supply system, sewerage system, thermal energy line, communication networks;</w:t>
      </w:r>
    </w:p>
    <w:p w14:paraId="5522544B" w14:textId="210893BF" w:rsidR="004120F9" w:rsidRPr="00B7510F" w:rsidRDefault="004120F9" w:rsidP="005E1A78">
      <w:pPr>
        <w:pStyle w:val="ListParagraph"/>
        <w:numPr>
          <w:ilvl w:val="0"/>
          <w:numId w:val="7"/>
        </w:numPr>
        <w:spacing w:before="120" w:after="120" w:line="276" w:lineRule="auto"/>
        <w:ind w:left="1134" w:hanging="425"/>
        <w:contextualSpacing w:val="0"/>
        <w:jc w:val="both"/>
        <w:rPr>
          <w:rFonts w:ascii="Open Sans" w:hAnsi="Open Sans" w:cs="Open Sans"/>
          <w:lang w:val="en-GB"/>
        </w:rPr>
      </w:pPr>
      <w:r w:rsidRPr="00B7510F">
        <w:rPr>
          <w:rFonts w:ascii="Open Sans" w:hAnsi="Open Sans" w:cs="Open Sans"/>
          <w:lang w:val="en-GB"/>
        </w:rPr>
        <w:t>Land planning and rehabilitation to protect the environment – works and actions designated to the environment protection, including the makeover of the natural landscape after the completion of works: planting trees, makeover of green areas.</w:t>
      </w:r>
    </w:p>
    <w:p w14:paraId="21E7817D" w14:textId="2F489F16" w:rsidR="002A2152" w:rsidRPr="00E0683D" w:rsidRDefault="002A2152" w:rsidP="005E1A78">
      <w:pPr>
        <w:pStyle w:val="ListParagraph"/>
        <w:numPr>
          <w:ilvl w:val="0"/>
          <w:numId w:val="4"/>
        </w:numPr>
        <w:spacing w:before="120" w:after="120" w:line="240" w:lineRule="auto"/>
        <w:ind w:left="567" w:hanging="283"/>
        <w:contextualSpacing w:val="0"/>
        <w:jc w:val="both"/>
        <w:rPr>
          <w:rFonts w:ascii="Open Sans" w:hAnsi="Open Sans" w:cs="Open Sans"/>
          <w:lang w:val="en-GB"/>
        </w:rPr>
      </w:pPr>
      <w:r w:rsidRPr="00B7510F">
        <w:rPr>
          <w:rFonts w:ascii="Open Sans" w:hAnsi="Open Sans" w:cs="Open Sans"/>
          <w:lang w:val="en-GB"/>
        </w:rPr>
        <w:t xml:space="preserve">Contingency expenses are considered eligible if they are adequately covered by supporting documents and only </w:t>
      </w:r>
      <w:r w:rsidRPr="00B7510F">
        <w:rPr>
          <w:rFonts w:ascii="Open Sans" w:hAnsi="Open Sans" w:cs="Open Sans"/>
          <w:shd w:val="clear" w:color="auto" w:fill="FFFFFF" w:themeFill="background1"/>
          <w:lang w:val="en-GB"/>
        </w:rPr>
        <w:t>up to 10% of expenditure for the execution of works related to the basic investment</w:t>
      </w:r>
      <w:r w:rsidR="00C4664F">
        <w:rPr>
          <w:rFonts w:ascii="Open Sans" w:hAnsi="Open Sans" w:cs="Open Sans"/>
          <w:shd w:val="clear" w:color="auto" w:fill="FFFFFF" w:themeFill="background1"/>
          <w:lang w:val="en-GB"/>
        </w:rPr>
        <w:t>.</w:t>
      </w:r>
    </w:p>
    <w:p w14:paraId="74362948" w14:textId="77777777" w:rsidR="00AF484E" w:rsidRPr="00AF484E" w:rsidRDefault="00AF484E" w:rsidP="00B5651E">
      <w:pPr>
        <w:pStyle w:val="ListParagraph"/>
        <w:numPr>
          <w:ilvl w:val="0"/>
          <w:numId w:val="4"/>
        </w:numPr>
        <w:spacing w:after="120" w:line="276" w:lineRule="auto"/>
        <w:ind w:hanging="330"/>
        <w:jc w:val="both"/>
        <w:rPr>
          <w:rFonts w:ascii="Open Sans" w:eastAsia="Calibri" w:hAnsi="Open Sans" w:cs="Open Sans"/>
          <w:b/>
          <w:lang w:val="en-GB"/>
        </w:rPr>
      </w:pPr>
      <w:r w:rsidRPr="00AF484E">
        <w:rPr>
          <w:rFonts w:ascii="Open Sans" w:hAnsi="Open Sans" w:cs="Open Sans"/>
          <w:lang w:val="en-GB"/>
        </w:rPr>
        <w:t>Only in case the new road infrastructure involves expropriations</w:t>
      </w:r>
      <w:r w:rsidRPr="00AF484E">
        <w:rPr>
          <w:rFonts w:ascii="Open Sans" w:hAnsi="Open Sans" w:cs="Open Sans"/>
          <w:lang w:val="en-GB" w:eastAsia="da-DK"/>
        </w:rPr>
        <w:t>, the costs of expropriations may be included in the budget up to 5% of the ERDF estimated costs for the investment object.</w:t>
      </w:r>
    </w:p>
    <w:p w14:paraId="1060341B" w14:textId="77777777" w:rsidR="002A0C4D" w:rsidRPr="00B7510F" w:rsidRDefault="002A0C4D" w:rsidP="00AF484E">
      <w:pPr>
        <w:pStyle w:val="ListParagraph"/>
        <w:spacing w:before="120" w:after="120" w:line="240" w:lineRule="auto"/>
        <w:ind w:left="567"/>
        <w:contextualSpacing w:val="0"/>
        <w:jc w:val="both"/>
        <w:rPr>
          <w:rFonts w:ascii="Open Sans" w:hAnsi="Open Sans" w:cs="Open Sans"/>
          <w:lang w:val="en-GB"/>
        </w:rPr>
      </w:pPr>
    </w:p>
    <w:p w14:paraId="69825100" w14:textId="7D7D074F" w:rsidR="002A5DD8" w:rsidRDefault="002A2152" w:rsidP="00595D67">
      <w:pPr>
        <w:spacing w:before="120" w:after="120" w:line="240" w:lineRule="auto"/>
        <w:jc w:val="both"/>
        <w:rPr>
          <w:rFonts w:ascii="Open Sans" w:hAnsi="Open Sans" w:cs="Open Sans"/>
          <w:b/>
          <w:i/>
          <w:lang w:val="en-GB"/>
        </w:rPr>
      </w:pPr>
      <w:r w:rsidRPr="00B7510F">
        <w:rPr>
          <w:rFonts w:ascii="Open Sans" w:hAnsi="Open Sans" w:cs="Open Sans"/>
          <w:b/>
          <w:i/>
          <w:lang w:val="en-GB"/>
        </w:rPr>
        <w:t xml:space="preserve">NOTE: </w:t>
      </w:r>
      <w:r w:rsidR="002A5DD8" w:rsidRPr="00B7510F">
        <w:rPr>
          <w:rFonts w:ascii="Open Sans" w:hAnsi="Open Sans" w:cs="Open Sans"/>
          <w:b/>
          <w:i/>
          <w:lang w:val="en-GB"/>
        </w:rPr>
        <w:t>For Romania – the GD no. 363</w:t>
      </w:r>
      <w:r w:rsidR="0007266F" w:rsidRPr="00B7510F">
        <w:rPr>
          <w:rFonts w:ascii="Open Sans" w:hAnsi="Open Sans" w:cs="Open Sans"/>
          <w:b/>
          <w:i/>
          <w:lang w:val="en-GB"/>
        </w:rPr>
        <w:t>/2010</w:t>
      </w:r>
      <w:r w:rsidR="002A5DD8" w:rsidRPr="00B7510F">
        <w:rPr>
          <w:rFonts w:ascii="Open Sans" w:hAnsi="Open Sans" w:cs="Open Sans"/>
          <w:b/>
          <w:i/>
          <w:lang w:val="en-GB"/>
        </w:rPr>
        <w:t xml:space="preserve"> on category of costs</w:t>
      </w:r>
      <w:r w:rsidRPr="00B7510F">
        <w:rPr>
          <w:rFonts w:ascii="Open Sans" w:hAnsi="Open Sans" w:cs="Open Sans"/>
          <w:b/>
          <w:i/>
          <w:lang w:val="en-GB"/>
        </w:rPr>
        <w:t xml:space="preserve"> is to be taken in consideration</w:t>
      </w:r>
      <w:r w:rsidR="0007266F" w:rsidRPr="00B7510F">
        <w:rPr>
          <w:rFonts w:ascii="Open Sans" w:hAnsi="Open Sans" w:cs="Open Sans"/>
          <w:b/>
          <w:i/>
          <w:lang w:val="en-GB"/>
        </w:rPr>
        <w:t>.</w:t>
      </w:r>
    </w:p>
    <w:p w14:paraId="64FFDCE4" w14:textId="77777777" w:rsidR="00E0683D" w:rsidRPr="00B7510F" w:rsidRDefault="00E0683D" w:rsidP="00595D67">
      <w:pPr>
        <w:spacing w:before="120" w:after="120" w:line="240" w:lineRule="auto"/>
        <w:jc w:val="both"/>
        <w:rPr>
          <w:rFonts w:ascii="Open Sans" w:hAnsi="Open Sans" w:cs="Open Sans"/>
          <w:b/>
          <w:i/>
          <w:lang w:val="en-GB"/>
        </w:rPr>
      </w:pPr>
    </w:p>
    <w:p w14:paraId="0E78F867" w14:textId="7AF183DB" w:rsidR="005F152C" w:rsidRPr="00B7510F" w:rsidRDefault="00C40A40" w:rsidP="00595D67">
      <w:pPr>
        <w:pStyle w:val="Subtitle"/>
        <w:shd w:val="clear" w:color="auto" w:fill="C9C9C9" w:themeFill="accent3" w:themeFillTint="99"/>
        <w:rPr>
          <w:rFonts w:ascii="Open Sans" w:hAnsi="Open Sans" w:cs="Open Sans"/>
          <w:b/>
          <w:i w:val="0"/>
          <w:u w:val="none"/>
          <w:lang w:val="en-GB"/>
        </w:rPr>
      </w:pPr>
      <w:bookmarkStart w:id="1" w:name="_Toc426626223"/>
      <w:r w:rsidRPr="00B7510F">
        <w:rPr>
          <w:rFonts w:ascii="Open Sans" w:hAnsi="Open Sans" w:cs="Open Sans"/>
          <w:b/>
          <w:i w:val="0"/>
          <w:u w:val="none"/>
          <w:lang w:val="en-GB"/>
        </w:rPr>
        <w:t>In</w:t>
      </w:r>
      <w:r w:rsidR="005F152C" w:rsidRPr="00B7510F">
        <w:rPr>
          <w:rFonts w:ascii="Open Sans" w:hAnsi="Open Sans" w:cs="Open Sans"/>
          <w:b/>
          <w:i w:val="0"/>
          <w:u w:val="none"/>
          <w:lang w:val="en-GB"/>
        </w:rPr>
        <w:t>eligible expenditure</w:t>
      </w:r>
      <w:bookmarkEnd w:id="1"/>
    </w:p>
    <w:p w14:paraId="6E70C230" w14:textId="77777777" w:rsidR="00363742" w:rsidRPr="00B7510F" w:rsidRDefault="00363742" w:rsidP="003F6EA8">
      <w:pPr>
        <w:spacing w:before="120" w:after="120"/>
        <w:jc w:val="both"/>
        <w:rPr>
          <w:rFonts w:ascii="Open Sans" w:hAnsi="Open Sans" w:cs="Open Sans"/>
          <w:lang w:val="en-GB"/>
        </w:rPr>
      </w:pPr>
      <w:r w:rsidRPr="00B7510F">
        <w:rPr>
          <w:rFonts w:ascii="Open Sans" w:hAnsi="Open Sans" w:cs="Open Sans"/>
          <w:lang w:val="en-GB"/>
        </w:rPr>
        <w:t xml:space="preserve">The following costs are </w:t>
      </w:r>
      <w:r w:rsidRPr="00B7510F">
        <w:rPr>
          <w:rFonts w:ascii="Open Sans" w:hAnsi="Open Sans" w:cs="Open Sans"/>
          <w:u w:val="single"/>
          <w:lang w:val="en-GB"/>
        </w:rPr>
        <w:t>not eligible</w:t>
      </w:r>
      <w:r w:rsidRPr="00B7510F">
        <w:rPr>
          <w:rFonts w:ascii="Open Sans" w:hAnsi="Open Sans" w:cs="Open Sans"/>
          <w:lang w:val="en-GB"/>
        </w:rPr>
        <w:t>:</w:t>
      </w:r>
    </w:p>
    <w:p w14:paraId="76D68C9E" w14:textId="22FC54DB"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Fines, financial penalties and expenditure on legal disputes and litigation;</w:t>
      </w:r>
    </w:p>
    <w:p w14:paraId="1FDD79DE" w14:textId="6D574874"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Costs of gifts, except those not exceeding EUR 50 per gift where related to promotion, communication, publicity or information;</w:t>
      </w:r>
    </w:p>
    <w:p w14:paraId="0E9905DB" w14:textId="511334BF" w:rsidR="00363742" w:rsidRPr="00B7510F" w:rsidRDefault="003F6EA8"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 xml:space="preserve">Costs </w:t>
      </w:r>
      <w:r w:rsidR="00363742" w:rsidRPr="00B7510F">
        <w:rPr>
          <w:rFonts w:ascii="Open Sans" w:hAnsi="Open Sans" w:cs="Open Sans"/>
          <w:lang w:val="en-GB"/>
        </w:rPr>
        <w:t>related to fluctuation of foreign exchange rate;</w:t>
      </w:r>
    </w:p>
    <w:p w14:paraId="1F824B9F" w14:textId="4662BFE7"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Interest on debt, loans;</w:t>
      </w:r>
    </w:p>
    <w:p w14:paraId="6D959509" w14:textId="30279279" w:rsidR="003F6EA8" w:rsidRPr="00B7510F" w:rsidRDefault="003F6EA8"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 xml:space="preserve">Investments without </w:t>
      </w:r>
      <w:r w:rsidRPr="00B7510F">
        <w:rPr>
          <w:rFonts w:ascii="Open Sans" w:hAnsi="Open Sans" w:cs="Open Sans"/>
          <w:bCs/>
          <w:lang w:val="en-GB"/>
        </w:rPr>
        <w:t>cross border character;</w:t>
      </w:r>
    </w:p>
    <w:p w14:paraId="649BDAEA" w14:textId="408E2428"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 xml:space="preserve">Purchase of land and existing buildings; </w:t>
      </w:r>
    </w:p>
    <w:p w14:paraId="4A2A4023" w14:textId="7FBE74FB"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Value added tax</w:t>
      </w:r>
      <w:r w:rsidR="008808E9" w:rsidRPr="00B7510F">
        <w:rPr>
          <w:rFonts w:ascii="Open Sans" w:hAnsi="Open Sans" w:cs="Open Sans"/>
          <w:lang w:val="en-GB"/>
        </w:rPr>
        <w:t>,</w:t>
      </w:r>
      <w:r w:rsidRPr="00B7510F">
        <w:rPr>
          <w:rFonts w:ascii="Open Sans" w:hAnsi="Open Sans" w:cs="Open Sans"/>
          <w:lang w:val="en-GB"/>
        </w:rPr>
        <w:t xml:space="preserve"> except where it is non-recoverable under national VAT legislation;</w:t>
      </w:r>
    </w:p>
    <w:p w14:paraId="51EB6597" w14:textId="7278960A"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In-kind contribution and leasing;</w:t>
      </w:r>
    </w:p>
    <w:p w14:paraId="4EA53AC1" w14:textId="6535C940"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Depreciation costs;</w:t>
      </w:r>
    </w:p>
    <w:p w14:paraId="33CBE358" w14:textId="7009838F" w:rsidR="00363742" w:rsidRPr="00B7510F" w:rsidRDefault="00363742" w:rsidP="005E1A78">
      <w:pPr>
        <w:pStyle w:val="ListParagraph"/>
        <w:numPr>
          <w:ilvl w:val="0"/>
          <w:numId w:val="17"/>
        </w:numPr>
        <w:spacing w:before="120" w:after="120"/>
        <w:ind w:left="1134" w:hanging="567"/>
        <w:contextualSpacing w:val="0"/>
        <w:jc w:val="both"/>
        <w:rPr>
          <w:rFonts w:ascii="Open Sans" w:hAnsi="Open Sans" w:cs="Open Sans"/>
          <w:lang w:val="en-GB"/>
        </w:rPr>
      </w:pPr>
      <w:r w:rsidRPr="00B7510F">
        <w:rPr>
          <w:rFonts w:ascii="Open Sans" w:hAnsi="Open Sans" w:cs="Open Sans"/>
          <w:lang w:val="en-GB"/>
        </w:rPr>
        <w:t>Costs related to the purchase of second hand equipment;</w:t>
      </w:r>
    </w:p>
    <w:p w14:paraId="24AA165A" w14:textId="6D644FB3" w:rsidR="004E0792" w:rsidRPr="00B7510F" w:rsidRDefault="00363742" w:rsidP="005E1A78">
      <w:pPr>
        <w:pStyle w:val="ListParagraph"/>
        <w:numPr>
          <w:ilvl w:val="0"/>
          <w:numId w:val="17"/>
        </w:numPr>
        <w:spacing w:before="120" w:after="120" w:line="240" w:lineRule="auto"/>
        <w:ind w:left="1134" w:hanging="567"/>
        <w:contextualSpacing w:val="0"/>
        <w:rPr>
          <w:rFonts w:ascii="Open Sans" w:hAnsi="Open Sans" w:cs="Open Sans"/>
          <w:lang w:val="en-GB"/>
        </w:rPr>
      </w:pPr>
      <w:r w:rsidRPr="00B7510F">
        <w:rPr>
          <w:rFonts w:ascii="Open Sans" w:hAnsi="Open Sans" w:cs="Open Sans"/>
          <w:lang w:val="en-GB"/>
        </w:rPr>
        <w:t>Charges for national financial transactions.</w:t>
      </w:r>
    </w:p>
    <w:p w14:paraId="24E1BCBD" w14:textId="77777777" w:rsidR="003F6EA8" w:rsidRPr="00B7510F" w:rsidRDefault="003F6EA8" w:rsidP="003F6EA8">
      <w:pPr>
        <w:spacing w:before="120" w:after="120" w:line="240" w:lineRule="auto"/>
        <w:ind w:left="567" w:hanging="567"/>
        <w:rPr>
          <w:rFonts w:ascii="Open Sans" w:hAnsi="Open Sans" w:cs="Open Sans"/>
          <w:lang w:val="en-GB"/>
        </w:rPr>
      </w:pPr>
    </w:p>
    <w:sectPr w:rsidR="003F6EA8" w:rsidRPr="00B7510F" w:rsidSect="00B7510F">
      <w:headerReference w:type="even" r:id="rId11"/>
      <w:headerReference w:type="default" r:id="rId12"/>
      <w:footerReference w:type="even" r:id="rId13"/>
      <w:footerReference w:type="default" r:id="rId14"/>
      <w:headerReference w:type="first" r:id="rId15"/>
      <w:footerReference w:type="first" r:id="rId16"/>
      <w:pgSz w:w="11906" w:h="16838" w:code="9"/>
      <w:pgMar w:top="1440" w:right="1134" w:bottom="1134" w:left="1440" w:header="142" w:footer="573"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C6D260" w15:done="0"/>
  <w15:commentEx w15:paraId="67F72C1C" w15:done="0"/>
  <w15:commentEx w15:paraId="6009C0BA" w15:done="0"/>
  <w15:commentEx w15:paraId="2F04AD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5204C" w14:textId="77777777" w:rsidR="00130C7B" w:rsidRDefault="00130C7B" w:rsidP="002E5D67">
      <w:pPr>
        <w:spacing w:after="0" w:line="240" w:lineRule="auto"/>
      </w:pPr>
      <w:r>
        <w:separator/>
      </w:r>
    </w:p>
  </w:endnote>
  <w:endnote w:type="continuationSeparator" w:id="0">
    <w:p w14:paraId="4E919BD3" w14:textId="77777777" w:rsidR="00130C7B" w:rsidRDefault="00130C7B" w:rsidP="002E5D67">
      <w:pPr>
        <w:spacing w:after="0" w:line="240" w:lineRule="auto"/>
      </w:pPr>
      <w:r>
        <w:continuationSeparator/>
      </w:r>
    </w:p>
  </w:endnote>
  <w:endnote w:type="continuationNotice" w:id="1">
    <w:p w14:paraId="6909DC3F" w14:textId="77777777" w:rsidR="00130C7B" w:rsidRDefault="00130C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D41C0" w14:textId="77777777" w:rsidR="00AA3D31" w:rsidRDefault="00AA3D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153157"/>
      <w:docPartObj>
        <w:docPartGallery w:val="Page Numbers (Bottom of Page)"/>
        <w:docPartUnique/>
      </w:docPartObj>
    </w:sdtPr>
    <w:sdtEndPr>
      <w:rPr>
        <w:noProof/>
      </w:rPr>
    </w:sdtEndPr>
    <w:sdtContent>
      <w:p w14:paraId="710563A6" w14:textId="1B985779" w:rsidR="00A926AF" w:rsidRDefault="00A926AF">
        <w:pPr>
          <w:pStyle w:val="Footer"/>
          <w:jc w:val="right"/>
        </w:pPr>
        <w:r>
          <w:fldChar w:fldCharType="begin"/>
        </w:r>
        <w:r>
          <w:instrText xml:space="preserve"> PAGE   \* MERGEFORMAT </w:instrText>
        </w:r>
        <w:r>
          <w:fldChar w:fldCharType="separate"/>
        </w:r>
        <w:r w:rsidR="007D326D">
          <w:rPr>
            <w:noProof/>
          </w:rPr>
          <w:t>13</w:t>
        </w:r>
        <w:r>
          <w:rPr>
            <w:noProof/>
          </w:rPr>
          <w:fldChar w:fldCharType="end"/>
        </w:r>
      </w:p>
    </w:sdtContent>
  </w:sdt>
  <w:p w14:paraId="3A3E9F99" w14:textId="77777777" w:rsidR="00A926AF" w:rsidRDefault="00A926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110694"/>
      <w:docPartObj>
        <w:docPartGallery w:val="Page Numbers (Bottom of Page)"/>
        <w:docPartUnique/>
      </w:docPartObj>
    </w:sdtPr>
    <w:sdtEndPr>
      <w:rPr>
        <w:noProof/>
      </w:rPr>
    </w:sdtEndPr>
    <w:sdtContent>
      <w:p w14:paraId="29919546" w14:textId="2DF6B85A" w:rsidR="00AA3D31" w:rsidRDefault="00AA3D31">
        <w:pPr>
          <w:pStyle w:val="Footer"/>
          <w:jc w:val="right"/>
        </w:pPr>
        <w:r>
          <w:fldChar w:fldCharType="begin"/>
        </w:r>
        <w:r>
          <w:instrText xml:space="preserve"> PAGE   \* MERGEFORMAT </w:instrText>
        </w:r>
        <w:r>
          <w:fldChar w:fldCharType="separate"/>
        </w:r>
        <w:r w:rsidR="007D326D">
          <w:rPr>
            <w:noProof/>
          </w:rPr>
          <w:t>1</w:t>
        </w:r>
        <w:r>
          <w:rPr>
            <w:noProof/>
          </w:rPr>
          <w:fldChar w:fldCharType="end"/>
        </w:r>
      </w:p>
    </w:sdtContent>
  </w:sdt>
  <w:p w14:paraId="16026D33" w14:textId="77777777" w:rsidR="00AA3D31" w:rsidRDefault="00AA3D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32667" w14:textId="77777777" w:rsidR="00130C7B" w:rsidRDefault="00130C7B" w:rsidP="002E5D67">
      <w:pPr>
        <w:spacing w:after="0" w:line="240" w:lineRule="auto"/>
      </w:pPr>
      <w:r>
        <w:separator/>
      </w:r>
    </w:p>
  </w:footnote>
  <w:footnote w:type="continuationSeparator" w:id="0">
    <w:p w14:paraId="056FDACC" w14:textId="77777777" w:rsidR="00130C7B" w:rsidRDefault="00130C7B" w:rsidP="002E5D67">
      <w:pPr>
        <w:spacing w:after="0" w:line="240" w:lineRule="auto"/>
      </w:pPr>
      <w:r>
        <w:continuationSeparator/>
      </w:r>
    </w:p>
  </w:footnote>
  <w:footnote w:type="continuationNotice" w:id="1">
    <w:p w14:paraId="63E93228" w14:textId="77777777" w:rsidR="00130C7B" w:rsidRDefault="00130C7B">
      <w:pPr>
        <w:spacing w:after="0" w:line="240" w:lineRule="auto"/>
      </w:pPr>
    </w:p>
  </w:footnote>
  <w:footnote w:id="2">
    <w:p w14:paraId="29A13E3D" w14:textId="06862F0F" w:rsidR="00FC33EC" w:rsidRPr="00580EAC" w:rsidRDefault="00A926AF" w:rsidP="001F6917">
      <w:pPr>
        <w:pStyle w:val="CommentText"/>
        <w:rPr>
          <w:rFonts w:ascii="Trebuchet MS" w:hAnsi="Trebuchet MS"/>
          <w:sz w:val="18"/>
          <w:szCs w:val="18"/>
          <w:lang w:val="en-GB"/>
        </w:rPr>
      </w:pPr>
      <w:r w:rsidRPr="00580EAC">
        <w:rPr>
          <w:rStyle w:val="FootnoteReference"/>
          <w:rFonts w:ascii="Trebuchet MS" w:hAnsi="Trebuchet MS"/>
          <w:sz w:val="18"/>
          <w:szCs w:val="18"/>
          <w:lang w:val="en-GB"/>
        </w:rPr>
        <w:footnoteRef/>
      </w:r>
      <w:r w:rsidRPr="00580EAC">
        <w:rPr>
          <w:rFonts w:ascii="Trebuchet MS" w:hAnsi="Trebuchet MS"/>
          <w:sz w:val="18"/>
          <w:szCs w:val="18"/>
          <w:lang w:val="en-GB"/>
        </w:rPr>
        <w:t xml:space="preserve"> Out of which, the elaboration of application may add up</w:t>
      </w:r>
      <w:r w:rsidR="00580EAC">
        <w:rPr>
          <w:rFonts w:ascii="Trebuchet MS" w:hAnsi="Trebuchet MS"/>
          <w:sz w:val="18"/>
          <w:szCs w:val="18"/>
          <w:lang w:val="en-GB"/>
        </w:rPr>
        <w:t xml:space="preserve"> </w:t>
      </w:r>
      <w:r w:rsidRPr="00580EAC">
        <w:rPr>
          <w:rFonts w:ascii="Trebuchet MS" w:hAnsi="Trebuchet MS"/>
          <w:sz w:val="18"/>
          <w:szCs w:val="18"/>
          <w:lang w:val="en-GB"/>
        </w:rPr>
        <w:t>to the amount of maximum 1</w:t>
      </w:r>
      <w:r w:rsidRPr="00580EAC">
        <w:rPr>
          <w:rFonts w:ascii="Trebuchet MS" w:hAnsi="Trebuchet MS"/>
          <w:b/>
          <w:sz w:val="18"/>
          <w:szCs w:val="18"/>
          <w:lang w:val="en-GB"/>
        </w:rPr>
        <w:t>%</w:t>
      </w:r>
      <w:r w:rsidRPr="00580EAC">
        <w:rPr>
          <w:rFonts w:ascii="Trebuchet MS" w:hAnsi="Trebuchet MS"/>
          <w:sz w:val="18"/>
          <w:szCs w:val="18"/>
          <w:lang w:val="en-GB"/>
        </w:rPr>
        <w:t xml:space="preserve"> of the total eligible costs, but no more than 15,000 €, and shall be proportionate with the project complexity.</w:t>
      </w:r>
    </w:p>
  </w:footnote>
  <w:footnote w:id="3">
    <w:p w14:paraId="1D3B712E" w14:textId="5CDE0A93" w:rsidR="001F6917" w:rsidRPr="001F6917" w:rsidRDefault="001F6917">
      <w:pPr>
        <w:pStyle w:val="FootnoteText"/>
        <w:rPr>
          <w:lang w:val="en-US"/>
        </w:rPr>
      </w:pPr>
      <w:r w:rsidRPr="00B7510F">
        <w:rPr>
          <w:rStyle w:val="FootnoteReference"/>
        </w:rPr>
        <w:footnoteRef/>
      </w:r>
      <w:r w:rsidRPr="00B7510F">
        <w:t xml:space="preserve"> </w:t>
      </w:r>
      <w:r w:rsidR="00D7556B" w:rsidRPr="00B7510F">
        <w:rPr>
          <w:rFonts w:ascii="Trebuchet MS" w:hAnsi="Trebuchet MS"/>
          <w:sz w:val="18"/>
          <w:szCs w:val="18"/>
          <w:lang w:val="en-GB"/>
        </w:rPr>
        <w:t xml:space="preserve">Any deduction </w:t>
      </w:r>
      <w:r w:rsidR="00A509B6" w:rsidRPr="00B7510F">
        <w:rPr>
          <w:rFonts w:ascii="Trebuchet MS" w:hAnsi="Trebuchet MS"/>
          <w:sz w:val="18"/>
          <w:szCs w:val="18"/>
          <w:lang w:val="en-GB"/>
        </w:rPr>
        <w:t>operated on staff costs along the verification</w:t>
      </w:r>
      <w:r w:rsidR="00B830B0" w:rsidRPr="00B7510F">
        <w:rPr>
          <w:rFonts w:ascii="Trebuchet MS" w:hAnsi="Trebuchet MS"/>
          <w:sz w:val="18"/>
          <w:szCs w:val="18"/>
          <w:lang w:val="en-GB"/>
        </w:rPr>
        <w:t xml:space="preserve"> of expenditures</w:t>
      </w:r>
      <w:r w:rsidR="00A509B6" w:rsidRPr="00B7510F">
        <w:rPr>
          <w:rFonts w:ascii="Trebuchet MS" w:hAnsi="Trebuchet MS"/>
          <w:sz w:val="18"/>
          <w:szCs w:val="18"/>
          <w:lang w:val="en-GB"/>
        </w:rPr>
        <w:t xml:space="preserve"> shall </w:t>
      </w:r>
      <w:r w:rsidR="008021D5" w:rsidRPr="00B7510F">
        <w:rPr>
          <w:rFonts w:ascii="Trebuchet MS" w:hAnsi="Trebuchet MS"/>
          <w:sz w:val="18"/>
          <w:szCs w:val="18"/>
          <w:lang w:val="en-GB"/>
        </w:rPr>
        <w:t>impact</w:t>
      </w:r>
      <w:r w:rsidR="00B830B0">
        <w:rPr>
          <w:rFonts w:ascii="Trebuchet MS" w:hAnsi="Trebuchet MS"/>
          <w:sz w:val="18"/>
          <w:szCs w:val="18"/>
          <w:lang w:val="en-GB"/>
        </w:rPr>
        <w:t xml:space="preserve"> accordingly </w:t>
      </w:r>
      <w:r w:rsidR="004F0952">
        <w:rPr>
          <w:rFonts w:ascii="Trebuchet MS" w:hAnsi="Trebuchet MS"/>
          <w:sz w:val="18"/>
          <w:szCs w:val="18"/>
          <w:lang w:val="en-GB"/>
        </w:rPr>
        <w:t>the eligible amount of office and administrative expenditure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B22E4" w14:textId="77777777" w:rsidR="00AA3D31" w:rsidRDefault="00AA3D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B17E6" w14:textId="194D6D6F" w:rsidR="00A926AF" w:rsidRPr="002E5D67" w:rsidRDefault="00A926AF" w:rsidP="002E5D67">
    <w:pPr>
      <w:pStyle w:val="FootnoteText"/>
      <w:spacing w:after="0"/>
      <w:jc w:val="center"/>
      <w:rPr>
        <w:rFonts w:ascii="Trebuchet MS" w:hAnsi="Trebuchet MS"/>
        <w:color w:val="FF0000"/>
        <w:lang w:val="en-GB"/>
      </w:rPr>
    </w:pPr>
    <w:r w:rsidRPr="002E5D67">
      <w:rPr>
        <w:rFonts w:ascii="Trebuchet MS" w:hAnsi="Trebuchet MS"/>
        <w:color w:val="FF0000"/>
        <w:lang w:val="en-GB"/>
      </w:rPr>
      <w:t xml:space="preserve"> </w:t>
    </w:r>
  </w:p>
  <w:p w14:paraId="04D59A58" w14:textId="38C703A1" w:rsidR="00A926AF" w:rsidRDefault="00FC33EC">
    <w:r>
      <w:rPr>
        <w:rFonts w:ascii="Trebuchet MS" w:hAnsi="Trebuchet MS"/>
        <w:lang w:val="en-GB"/>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F441F" w14:textId="77777777" w:rsidR="00AA3D31" w:rsidRDefault="00AA3D31" w:rsidP="00AA3D31">
    <w:pPr>
      <w:pStyle w:val="Header"/>
    </w:pPr>
    <w:r>
      <w:rPr>
        <w:noProof/>
        <w:lang w:val="en-US"/>
      </w:rPr>
      <w:drawing>
        <wp:inline distT="0" distB="0" distL="0" distR="0" wp14:anchorId="6A551700" wp14:editId="5D604E9D">
          <wp:extent cx="2392158" cy="555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JPG_RGB_EN_Interr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92158" cy="555955"/>
                  </a:xfrm>
                  <a:prstGeom prst="rect">
                    <a:avLst/>
                  </a:prstGeom>
                </pic:spPr>
              </pic:pic>
            </a:graphicData>
          </a:graphic>
        </wp:inline>
      </w:drawing>
    </w:r>
    <w:r>
      <w:tab/>
    </w:r>
    <w:r>
      <w:tab/>
    </w:r>
    <w:r>
      <w:rPr>
        <w:noProof/>
        <w:lang w:val="en-US"/>
      </w:rPr>
      <w:drawing>
        <wp:inline distT="0" distB="0" distL="0" distR="0" wp14:anchorId="52B4D84B" wp14:editId="7EDA875D">
          <wp:extent cx="848995" cy="721578"/>
          <wp:effectExtent l="0" t="0" r="825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2762" cy="724780"/>
                  </a:xfrm>
                  <a:prstGeom prst="rect">
                    <a:avLst/>
                  </a:prstGeom>
                  <a:noFill/>
                  <a:ln>
                    <a:noFill/>
                  </a:ln>
                </pic:spPr>
              </pic:pic>
            </a:graphicData>
          </a:graphic>
        </wp:inline>
      </w:drawing>
    </w:r>
    <w:r>
      <w:rPr>
        <w:noProof/>
        <w:lang w:val="en-US"/>
      </w:rPr>
      <w:drawing>
        <wp:inline distT="0" distB="0" distL="0" distR="0" wp14:anchorId="2087FDFD" wp14:editId="1C27887D">
          <wp:extent cx="771467" cy="71689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1911" cy="717303"/>
                  </a:xfrm>
                  <a:prstGeom prst="rect">
                    <a:avLst/>
                  </a:prstGeom>
                  <a:noFill/>
                  <a:ln>
                    <a:noFill/>
                  </a:ln>
                </pic:spPr>
              </pic:pic>
            </a:graphicData>
          </a:graphic>
        </wp:inline>
      </w:drawing>
    </w:r>
  </w:p>
  <w:p w14:paraId="31AE5EFE" w14:textId="77777777" w:rsidR="005D5D6B" w:rsidRPr="005D5D6B" w:rsidRDefault="005D5D6B" w:rsidP="00B7510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A80"/>
    <w:multiLevelType w:val="hybridMultilevel"/>
    <w:tmpl w:val="A63CB5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2E60BF"/>
    <w:multiLevelType w:val="hybridMultilevel"/>
    <w:tmpl w:val="C792AE7C"/>
    <w:lvl w:ilvl="0" w:tplc="E034C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7A0B75"/>
    <w:multiLevelType w:val="hybridMultilevel"/>
    <w:tmpl w:val="5C80FE4C"/>
    <w:lvl w:ilvl="0" w:tplc="ED7A23E2">
      <w:start w:val="1"/>
      <w:numFmt w:val="lowerRoman"/>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590707E"/>
    <w:multiLevelType w:val="hybridMultilevel"/>
    <w:tmpl w:val="95F4567E"/>
    <w:lvl w:ilvl="0" w:tplc="89A29766">
      <w:start w:val="1"/>
      <w:numFmt w:val="lowerLetter"/>
      <w:lvlText w:val="%1."/>
      <w:lvlJc w:val="left"/>
      <w:pPr>
        <w:ind w:left="600" w:hanging="4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8334BB"/>
    <w:multiLevelType w:val="hybridMultilevel"/>
    <w:tmpl w:val="62DCF098"/>
    <w:lvl w:ilvl="0" w:tplc="36F009BA">
      <w:start w:val="1"/>
      <w:numFmt w:val="decimal"/>
      <w:lvlText w:val="(%1)"/>
      <w:lvlJc w:val="left"/>
      <w:pPr>
        <w:ind w:left="720" w:hanging="360"/>
      </w:pPr>
      <w:rPr>
        <w:rFonts w:ascii="Trebuchet MS" w:hAnsi="Trebuchet M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5F13B29"/>
    <w:multiLevelType w:val="hybridMultilevel"/>
    <w:tmpl w:val="DB8AD7B8"/>
    <w:lvl w:ilvl="0" w:tplc="B41C2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76F06F7"/>
    <w:multiLevelType w:val="hybridMultilevel"/>
    <w:tmpl w:val="E6EC9CD4"/>
    <w:lvl w:ilvl="0" w:tplc="0809000D">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7">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35D57599"/>
    <w:multiLevelType w:val="hybridMultilevel"/>
    <w:tmpl w:val="A6C427DC"/>
    <w:lvl w:ilvl="0" w:tplc="A45CD5E0">
      <w:start w:val="5"/>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37725A"/>
    <w:multiLevelType w:val="hybridMultilevel"/>
    <w:tmpl w:val="134C9582"/>
    <w:lvl w:ilvl="0" w:tplc="0F08F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4D30FB"/>
    <w:multiLevelType w:val="hybridMultilevel"/>
    <w:tmpl w:val="6D48C972"/>
    <w:lvl w:ilvl="0" w:tplc="F5BCD83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D515876"/>
    <w:multiLevelType w:val="hybridMultilevel"/>
    <w:tmpl w:val="C3A899D8"/>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nsid w:val="4E084DFC"/>
    <w:multiLevelType w:val="hybridMultilevel"/>
    <w:tmpl w:val="151299F0"/>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nsid w:val="553214E6"/>
    <w:multiLevelType w:val="hybridMultilevel"/>
    <w:tmpl w:val="0DB42A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7494BD7"/>
    <w:multiLevelType w:val="hybridMultilevel"/>
    <w:tmpl w:val="6AF6BCBE"/>
    <w:lvl w:ilvl="0" w:tplc="36F009BA">
      <w:start w:val="1"/>
      <w:numFmt w:val="decimal"/>
      <w:lvlText w:val="(%1)"/>
      <w:lvlJc w:val="left"/>
      <w:pPr>
        <w:ind w:left="720" w:hanging="360"/>
      </w:pPr>
      <w:rPr>
        <w:rFonts w:ascii="Trebuchet MS" w:hAnsi="Trebuchet M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4E5E9C"/>
    <w:multiLevelType w:val="hybridMultilevel"/>
    <w:tmpl w:val="DCC286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7">
    <w:nsid w:val="61A8363C"/>
    <w:multiLevelType w:val="hybridMultilevel"/>
    <w:tmpl w:val="16DE87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1F37AFC"/>
    <w:multiLevelType w:val="hybridMultilevel"/>
    <w:tmpl w:val="178E057E"/>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2B78C4"/>
    <w:multiLevelType w:val="hybridMultilevel"/>
    <w:tmpl w:val="B1A6D5C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68D462D3"/>
    <w:multiLevelType w:val="hybridMultilevel"/>
    <w:tmpl w:val="A7C23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C02ECF6">
      <w:start w:val="7"/>
      <w:numFmt w:val="bullet"/>
      <w:lvlText w:val="-"/>
      <w:lvlJc w:val="left"/>
      <w:pPr>
        <w:ind w:left="2160" w:hanging="360"/>
      </w:pPr>
      <w:rPr>
        <w:rFonts w:ascii="Trebuchet MS" w:eastAsiaTheme="minorHAnsi" w:hAnsi="Trebuchet MS"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CB5817"/>
    <w:multiLevelType w:val="hybridMultilevel"/>
    <w:tmpl w:val="1F3C97B4"/>
    <w:lvl w:ilvl="0" w:tplc="ED7A23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1EE069A"/>
    <w:multiLevelType w:val="hybridMultilevel"/>
    <w:tmpl w:val="5398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0"/>
  </w:num>
  <w:num w:numId="4">
    <w:abstractNumId w:val="3"/>
  </w:num>
  <w:num w:numId="5">
    <w:abstractNumId w:val="2"/>
  </w:num>
  <w:num w:numId="6">
    <w:abstractNumId w:val="11"/>
  </w:num>
  <w:num w:numId="7">
    <w:abstractNumId w:val="12"/>
  </w:num>
  <w:num w:numId="8">
    <w:abstractNumId w:val="5"/>
  </w:num>
  <w:num w:numId="9">
    <w:abstractNumId w:val="14"/>
  </w:num>
  <w:num w:numId="10">
    <w:abstractNumId w:val="1"/>
  </w:num>
  <w:num w:numId="11">
    <w:abstractNumId w:val="21"/>
  </w:num>
  <w:num w:numId="12">
    <w:abstractNumId w:val="9"/>
  </w:num>
  <w:num w:numId="13">
    <w:abstractNumId w:val="0"/>
  </w:num>
  <w:num w:numId="14">
    <w:abstractNumId w:val="22"/>
  </w:num>
  <w:num w:numId="15">
    <w:abstractNumId w:val="10"/>
  </w:num>
  <w:num w:numId="16">
    <w:abstractNumId w:val="15"/>
  </w:num>
  <w:num w:numId="17">
    <w:abstractNumId w:val="4"/>
  </w:num>
  <w:num w:numId="18">
    <w:abstractNumId w:val="18"/>
  </w:num>
  <w:num w:numId="19">
    <w:abstractNumId w:val="17"/>
  </w:num>
  <w:num w:numId="20">
    <w:abstractNumId w:val="19"/>
  </w:num>
  <w:num w:numId="21">
    <w:abstractNumId w:val="8"/>
  </w:num>
  <w:num w:numId="22">
    <w:abstractNumId w:val="6"/>
  </w:num>
  <w:num w:numId="23">
    <w:abstractNumId w:val="16"/>
  </w:num>
  <w:num w:numId="24">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solya C.">
    <w15:presenceInfo w15:providerId="None" w15:userId="Orsolya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17F"/>
    <w:rsid w:val="00005C83"/>
    <w:rsid w:val="000127A8"/>
    <w:rsid w:val="00012A23"/>
    <w:rsid w:val="00012BE3"/>
    <w:rsid w:val="00014644"/>
    <w:rsid w:val="00023A10"/>
    <w:rsid w:val="00027A71"/>
    <w:rsid w:val="00032CB9"/>
    <w:rsid w:val="0003390A"/>
    <w:rsid w:val="00046044"/>
    <w:rsid w:val="0005163C"/>
    <w:rsid w:val="000520DD"/>
    <w:rsid w:val="000666EF"/>
    <w:rsid w:val="00067022"/>
    <w:rsid w:val="0007266F"/>
    <w:rsid w:val="000779C7"/>
    <w:rsid w:val="00086352"/>
    <w:rsid w:val="000876BB"/>
    <w:rsid w:val="0009144C"/>
    <w:rsid w:val="00092815"/>
    <w:rsid w:val="000B0489"/>
    <w:rsid w:val="000B4493"/>
    <w:rsid w:val="000B4547"/>
    <w:rsid w:val="000C1235"/>
    <w:rsid w:val="000C1D9F"/>
    <w:rsid w:val="000C5B62"/>
    <w:rsid w:val="000C5D4C"/>
    <w:rsid w:val="000C74F7"/>
    <w:rsid w:val="000D0519"/>
    <w:rsid w:val="000D1128"/>
    <w:rsid w:val="000D390B"/>
    <w:rsid w:val="000D396A"/>
    <w:rsid w:val="000E1166"/>
    <w:rsid w:val="000E21E0"/>
    <w:rsid w:val="000E2CAF"/>
    <w:rsid w:val="000E3A16"/>
    <w:rsid w:val="000E5D6F"/>
    <w:rsid w:val="000E6F41"/>
    <w:rsid w:val="000F57A3"/>
    <w:rsid w:val="000F7B1F"/>
    <w:rsid w:val="00102033"/>
    <w:rsid w:val="00103C47"/>
    <w:rsid w:val="00107B8C"/>
    <w:rsid w:val="00112016"/>
    <w:rsid w:val="0011280A"/>
    <w:rsid w:val="00114958"/>
    <w:rsid w:val="001255BD"/>
    <w:rsid w:val="0012765C"/>
    <w:rsid w:val="00130C7B"/>
    <w:rsid w:val="00133D54"/>
    <w:rsid w:val="00137C2F"/>
    <w:rsid w:val="00141CCF"/>
    <w:rsid w:val="00147D5F"/>
    <w:rsid w:val="00161881"/>
    <w:rsid w:val="00170575"/>
    <w:rsid w:val="00174F8A"/>
    <w:rsid w:val="00181681"/>
    <w:rsid w:val="00182003"/>
    <w:rsid w:val="001837A7"/>
    <w:rsid w:val="00185607"/>
    <w:rsid w:val="001874D6"/>
    <w:rsid w:val="001A06E0"/>
    <w:rsid w:val="001A1854"/>
    <w:rsid w:val="001A3339"/>
    <w:rsid w:val="001A7389"/>
    <w:rsid w:val="001A7F06"/>
    <w:rsid w:val="001B1F04"/>
    <w:rsid w:val="001B6442"/>
    <w:rsid w:val="001B750B"/>
    <w:rsid w:val="001C5FCB"/>
    <w:rsid w:val="001D4B19"/>
    <w:rsid w:val="001D5B78"/>
    <w:rsid w:val="001F3DB1"/>
    <w:rsid w:val="001F4CD0"/>
    <w:rsid w:val="001F5818"/>
    <w:rsid w:val="001F584D"/>
    <w:rsid w:val="001F6917"/>
    <w:rsid w:val="00202B60"/>
    <w:rsid w:val="00216511"/>
    <w:rsid w:val="0022568B"/>
    <w:rsid w:val="002530B6"/>
    <w:rsid w:val="002542EC"/>
    <w:rsid w:val="0025552D"/>
    <w:rsid w:val="00255DE5"/>
    <w:rsid w:val="00255E1C"/>
    <w:rsid w:val="00271E5E"/>
    <w:rsid w:val="00275E11"/>
    <w:rsid w:val="0028391C"/>
    <w:rsid w:val="00284BD9"/>
    <w:rsid w:val="002852AB"/>
    <w:rsid w:val="002911C9"/>
    <w:rsid w:val="00294A7A"/>
    <w:rsid w:val="00296236"/>
    <w:rsid w:val="002A0C4D"/>
    <w:rsid w:val="002A2152"/>
    <w:rsid w:val="002A5DD8"/>
    <w:rsid w:val="002B45D7"/>
    <w:rsid w:val="002B4A09"/>
    <w:rsid w:val="002C3AFD"/>
    <w:rsid w:val="002D3E46"/>
    <w:rsid w:val="002D5611"/>
    <w:rsid w:val="002E550F"/>
    <w:rsid w:val="002E5D67"/>
    <w:rsid w:val="002E7ECE"/>
    <w:rsid w:val="002F0390"/>
    <w:rsid w:val="002F0CDD"/>
    <w:rsid w:val="00306749"/>
    <w:rsid w:val="00311701"/>
    <w:rsid w:val="0031429C"/>
    <w:rsid w:val="00314B11"/>
    <w:rsid w:val="00321A75"/>
    <w:rsid w:val="00326E2E"/>
    <w:rsid w:val="003335A0"/>
    <w:rsid w:val="0034360E"/>
    <w:rsid w:val="00357CCA"/>
    <w:rsid w:val="00363742"/>
    <w:rsid w:val="00366D02"/>
    <w:rsid w:val="00367040"/>
    <w:rsid w:val="003810A4"/>
    <w:rsid w:val="00383204"/>
    <w:rsid w:val="00384A82"/>
    <w:rsid w:val="00386357"/>
    <w:rsid w:val="00386A06"/>
    <w:rsid w:val="00391318"/>
    <w:rsid w:val="00393137"/>
    <w:rsid w:val="003968A3"/>
    <w:rsid w:val="003A4B01"/>
    <w:rsid w:val="003B6824"/>
    <w:rsid w:val="003B77AC"/>
    <w:rsid w:val="003C46A5"/>
    <w:rsid w:val="003C4CC8"/>
    <w:rsid w:val="003C78E2"/>
    <w:rsid w:val="003F0532"/>
    <w:rsid w:val="003F6459"/>
    <w:rsid w:val="003F6781"/>
    <w:rsid w:val="003F6EA8"/>
    <w:rsid w:val="004120F9"/>
    <w:rsid w:val="004171E5"/>
    <w:rsid w:val="00420A10"/>
    <w:rsid w:val="004276F3"/>
    <w:rsid w:val="0043118D"/>
    <w:rsid w:val="004338FB"/>
    <w:rsid w:val="00437912"/>
    <w:rsid w:val="00440BFF"/>
    <w:rsid w:val="004563E6"/>
    <w:rsid w:val="00461DD5"/>
    <w:rsid w:val="00463CC9"/>
    <w:rsid w:val="004718F6"/>
    <w:rsid w:val="0047281C"/>
    <w:rsid w:val="004774FC"/>
    <w:rsid w:val="00482B53"/>
    <w:rsid w:val="004A6D80"/>
    <w:rsid w:val="004B1996"/>
    <w:rsid w:val="004B65FD"/>
    <w:rsid w:val="004B6A7A"/>
    <w:rsid w:val="004B74CD"/>
    <w:rsid w:val="004B7B0A"/>
    <w:rsid w:val="004C7C3A"/>
    <w:rsid w:val="004D118C"/>
    <w:rsid w:val="004D3572"/>
    <w:rsid w:val="004D646A"/>
    <w:rsid w:val="004E0792"/>
    <w:rsid w:val="004E09C2"/>
    <w:rsid w:val="004E400C"/>
    <w:rsid w:val="004E6E24"/>
    <w:rsid w:val="004F0952"/>
    <w:rsid w:val="004F23F1"/>
    <w:rsid w:val="00503CFE"/>
    <w:rsid w:val="00517C99"/>
    <w:rsid w:val="00525D83"/>
    <w:rsid w:val="00527396"/>
    <w:rsid w:val="00534656"/>
    <w:rsid w:val="00536DB3"/>
    <w:rsid w:val="00540A1B"/>
    <w:rsid w:val="00543A0C"/>
    <w:rsid w:val="00544700"/>
    <w:rsid w:val="005448E0"/>
    <w:rsid w:val="00546606"/>
    <w:rsid w:val="005469A5"/>
    <w:rsid w:val="0055012A"/>
    <w:rsid w:val="0055380F"/>
    <w:rsid w:val="00555A19"/>
    <w:rsid w:val="00560E06"/>
    <w:rsid w:val="005616F1"/>
    <w:rsid w:val="00564871"/>
    <w:rsid w:val="00565392"/>
    <w:rsid w:val="00580EAC"/>
    <w:rsid w:val="005936CD"/>
    <w:rsid w:val="00595D67"/>
    <w:rsid w:val="005B1BF3"/>
    <w:rsid w:val="005B4CCE"/>
    <w:rsid w:val="005B6D48"/>
    <w:rsid w:val="005C2F10"/>
    <w:rsid w:val="005C3071"/>
    <w:rsid w:val="005C77E8"/>
    <w:rsid w:val="005C7EFA"/>
    <w:rsid w:val="005D0458"/>
    <w:rsid w:val="005D3D5E"/>
    <w:rsid w:val="005D5D6B"/>
    <w:rsid w:val="005D78DB"/>
    <w:rsid w:val="005E0FB1"/>
    <w:rsid w:val="005E1A78"/>
    <w:rsid w:val="005F152C"/>
    <w:rsid w:val="005F4CFF"/>
    <w:rsid w:val="006015D4"/>
    <w:rsid w:val="00612EC2"/>
    <w:rsid w:val="00614864"/>
    <w:rsid w:val="00623392"/>
    <w:rsid w:val="00624297"/>
    <w:rsid w:val="00647F3D"/>
    <w:rsid w:val="0065267E"/>
    <w:rsid w:val="006537F8"/>
    <w:rsid w:val="0065768B"/>
    <w:rsid w:val="00660122"/>
    <w:rsid w:val="0066138F"/>
    <w:rsid w:val="00667BD9"/>
    <w:rsid w:val="00676A10"/>
    <w:rsid w:val="0068328E"/>
    <w:rsid w:val="006836AC"/>
    <w:rsid w:val="00686109"/>
    <w:rsid w:val="006A35DB"/>
    <w:rsid w:val="006A4A29"/>
    <w:rsid w:val="006A72D5"/>
    <w:rsid w:val="006B14E1"/>
    <w:rsid w:val="006B35F4"/>
    <w:rsid w:val="006B365F"/>
    <w:rsid w:val="006C0D3E"/>
    <w:rsid w:val="006C45C9"/>
    <w:rsid w:val="006D4264"/>
    <w:rsid w:val="006E0EE8"/>
    <w:rsid w:val="00707DFB"/>
    <w:rsid w:val="00715F24"/>
    <w:rsid w:val="00721028"/>
    <w:rsid w:val="00733D19"/>
    <w:rsid w:val="00735D2E"/>
    <w:rsid w:val="00742BF9"/>
    <w:rsid w:val="00747789"/>
    <w:rsid w:val="0075320D"/>
    <w:rsid w:val="007602DC"/>
    <w:rsid w:val="00772DD5"/>
    <w:rsid w:val="0077664B"/>
    <w:rsid w:val="0078788B"/>
    <w:rsid w:val="00791B18"/>
    <w:rsid w:val="00793F43"/>
    <w:rsid w:val="00794BAB"/>
    <w:rsid w:val="0079506C"/>
    <w:rsid w:val="007A04E1"/>
    <w:rsid w:val="007B0545"/>
    <w:rsid w:val="007D0FF7"/>
    <w:rsid w:val="007D326D"/>
    <w:rsid w:val="007E189E"/>
    <w:rsid w:val="007E2EE2"/>
    <w:rsid w:val="007F38DA"/>
    <w:rsid w:val="007F38E0"/>
    <w:rsid w:val="007F4563"/>
    <w:rsid w:val="007F6D2A"/>
    <w:rsid w:val="008017BF"/>
    <w:rsid w:val="008021D5"/>
    <w:rsid w:val="0080596E"/>
    <w:rsid w:val="00805EFA"/>
    <w:rsid w:val="00807B3C"/>
    <w:rsid w:val="008244AA"/>
    <w:rsid w:val="008275CD"/>
    <w:rsid w:val="00835950"/>
    <w:rsid w:val="00837514"/>
    <w:rsid w:val="008415DE"/>
    <w:rsid w:val="00844FAE"/>
    <w:rsid w:val="00853F5A"/>
    <w:rsid w:val="008568E3"/>
    <w:rsid w:val="00865C8A"/>
    <w:rsid w:val="00873D7B"/>
    <w:rsid w:val="008808E9"/>
    <w:rsid w:val="0088095A"/>
    <w:rsid w:val="00882F4E"/>
    <w:rsid w:val="00883F76"/>
    <w:rsid w:val="008927C3"/>
    <w:rsid w:val="00894765"/>
    <w:rsid w:val="0089576D"/>
    <w:rsid w:val="00896F76"/>
    <w:rsid w:val="008A57C5"/>
    <w:rsid w:val="008B3D18"/>
    <w:rsid w:val="008C6EA1"/>
    <w:rsid w:val="008C7A04"/>
    <w:rsid w:val="008D107B"/>
    <w:rsid w:val="008E09F8"/>
    <w:rsid w:val="008E2007"/>
    <w:rsid w:val="008E3B55"/>
    <w:rsid w:val="008E6C6E"/>
    <w:rsid w:val="008F40A6"/>
    <w:rsid w:val="008F74CA"/>
    <w:rsid w:val="00900CF2"/>
    <w:rsid w:val="009039F0"/>
    <w:rsid w:val="00910268"/>
    <w:rsid w:val="0092316F"/>
    <w:rsid w:val="00927551"/>
    <w:rsid w:val="0093158E"/>
    <w:rsid w:val="00931C83"/>
    <w:rsid w:val="00931EC8"/>
    <w:rsid w:val="0093390C"/>
    <w:rsid w:val="00936586"/>
    <w:rsid w:val="00945E54"/>
    <w:rsid w:val="00946DC5"/>
    <w:rsid w:val="00950AC9"/>
    <w:rsid w:val="0095716D"/>
    <w:rsid w:val="009603F3"/>
    <w:rsid w:val="009616C1"/>
    <w:rsid w:val="00964D27"/>
    <w:rsid w:val="00982B42"/>
    <w:rsid w:val="009913DC"/>
    <w:rsid w:val="00991717"/>
    <w:rsid w:val="00993068"/>
    <w:rsid w:val="00996285"/>
    <w:rsid w:val="009B198C"/>
    <w:rsid w:val="009C1D5D"/>
    <w:rsid w:val="009C792D"/>
    <w:rsid w:val="009D53D4"/>
    <w:rsid w:val="009F4F7D"/>
    <w:rsid w:val="00A051B4"/>
    <w:rsid w:val="00A11F30"/>
    <w:rsid w:val="00A241A6"/>
    <w:rsid w:val="00A241BA"/>
    <w:rsid w:val="00A30A33"/>
    <w:rsid w:val="00A37761"/>
    <w:rsid w:val="00A416E1"/>
    <w:rsid w:val="00A47F6F"/>
    <w:rsid w:val="00A509B6"/>
    <w:rsid w:val="00A52B47"/>
    <w:rsid w:val="00A54007"/>
    <w:rsid w:val="00A55079"/>
    <w:rsid w:val="00A6303F"/>
    <w:rsid w:val="00A63889"/>
    <w:rsid w:val="00A64535"/>
    <w:rsid w:val="00A72F6F"/>
    <w:rsid w:val="00A73D19"/>
    <w:rsid w:val="00A83475"/>
    <w:rsid w:val="00A84DD8"/>
    <w:rsid w:val="00A8517F"/>
    <w:rsid w:val="00A8782F"/>
    <w:rsid w:val="00A90C03"/>
    <w:rsid w:val="00A91B3E"/>
    <w:rsid w:val="00A91C82"/>
    <w:rsid w:val="00A92003"/>
    <w:rsid w:val="00A926AF"/>
    <w:rsid w:val="00A94149"/>
    <w:rsid w:val="00A96EDD"/>
    <w:rsid w:val="00AA3D31"/>
    <w:rsid w:val="00AB3E30"/>
    <w:rsid w:val="00AB5D71"/>
    <w:rsid w:val="00AB6BD7"/>
    <w:rsid w:val="00AC6D83"/>
    <w:rsid w:val="00AC704F"/>
    <w:rsid w:val="00AD5633"/>
    <w:rsid w:val="00AD6B66"/>
    <w:rsid w:val="00AE46F9"/>
    <w:rsid w:val="00AF0A5F"/>
    <w:rsid w:val="00AF484E"/>
    <w:rsid w:val="00AF6300"/>
    <w:rsid w:val="00AF7962"/>
    <w:rsid w:val="00B02690"/>
    <w:rsid w:val="00B03AA5"/>
    <w:rsid w:val="00B06968"/>
    <w:rsid w:val="00B22131"/>
    <w:rsid w:val="00B30843"/>
    <w:rsid w:val="00B30F57"/>
    <w:rsid w:val="00B46186"/>
    <w:rsid w:val="00B47141"/>
    <w:rsid w:val="00B51A22"/>
    <w:rsid w:val="00B54111"/>
    <w:rsid w:val="00B54711"/>
    <w:rsid w:val="00B5651E"/>
    <w:rsid w:val="00B57B60"/>
    <w:rsid w:val="00B62DC3"/>
    <w:rsid w:val="00B73DB3"/>
    <w:rsid w:val="00B74CDA"/>
    <w:rsid w:val="00B7510F"/>
    <w:rsid w:val="00B8119F"/>
    <w:rsid w:val="00B81AAD"/>
    <w:rsid w:val="00B830B0"/>
    <w:rsid w:val="00B83F94"/>
    <w:rsid w:val="00B8540B"/>
    <w:rsid w:val="00BA1ACE"/>
    <w:rsid w:val="00BA2137"/>
    <w:rsid w:val="00BB0FC1"/>
    <w:rsid w:val="00BB594F"/>
    <w:rsid w:val="00BB77FB"/>
    <w:rsid w:val="00BC3F66"/>
    <w:rsid w:val="00BC46E7"/>
    <w:rsid w:val="00BC6A3A"/>
    <w:rsid w:val="00BD35DA"/>
    <w:rsid w:val="00BD4619"/>
    <w:rsid w:val="00BD6ACD"/>
    <w:rsid w:val="00BD7113"/>
    <w:rsid w:val="00BE09D2"/>
    <w:rsid w:val="00BE15CA"/>
    <w:rsid w:val="00BE6C12"/>
    <w:rsid w:val="00BE6DFD"/>
    <w:rsid w:val="00BF378A"/>
    <w:rsid w:val="00BF6ADF"/>
    <w:rsid w:val="00C00361"/>
    <w:rsid w:val="00C0431A"/>
    <w:rsid w:val="00C0467C"/>
    <w:rsid w:val="00C1594B"/>
    <w:rsid w:val="00C16A07"/>
    <w:rsid w:val="00C238E6"/>
    <w:rsid w:val="00C3504B"/>
    <w:rsid w:val="00C3629F"/>
    <w:rsid w:val="00C371C7"/>
    <w:rsid w:val="00C40A40"/>
    <w:rsid w:val="00C40F09"/>
    <w:rsid w:val="00C4664F"/>
    <w:rsid w:val="00C5444F"/>
    <w:rsid w:val="00C579F0"/>
    <w:rsid w:val="00C77C77"/>
    <w:rsid w:val="00C81216"/>
    <w:rsid w:val="00C85145"/>
    <w:rsid w:val="00C90C04"/>
    <w:rsid w:val="00C9403D"/>
    <w:rsid w:val="00C949FF"/>
    <w:rsid w:val="00C94C05"/>
    <w:rsid w:val="00CA235B"/>
    <w:rsid w:val="00CA2F22"/>
    <w:rsid w:val="00CA34E6"/>
    <w:rsid w:val="00CB2E01"/>
    <w:rsid w:val="00CB5238"/>
    <w:rsid w:val="00CD092B"/>
    <w:rsid w:val="00CD55CF"/>
    <w:rsid w:val="00CE0A19"/>
    <w:rsid w:val="00CE2225"/>
    <w:rsid w:val="00CE2C53"/>
    <w:rsid w:val="00CE6645"/>
    <w:rsid w:val="00CF0758"/>
    <w:rsid w:val="00CF2A9A"/>
    <w:rsid w:val="00CF62D8"/>
    <w:rsid w:val="00D058C6"/>
    <w:rsid w:val="00D11131"/>
    <w:rsid w:val="00D250BC"/>
    <w:rsid w:val="00D26B9B"/>
    <w:rsid w:val="00D27B67"/>
    <w:rsid w:val="00D37F79"/>
    <w:rsid w:val="00D4259E"/>
    <w:rsid w:val="00D44F6F"/>
    <w:rsid w:val="00D55B23"/>
    <w:rsid w:val="00D56982"/>
    <w:rsid w:val="00D65953"/>
    <w:rsid w:val="00D67F55"/>
    <w:rsid w:val="00D72E7D"/>
    <w:rsid w:val="00D73D4C"/>
    <w:rsid w:val="00D7556B"/>
    <w:rsid w:val="00D90ED7"/>
    <w:rsid w:val="00D9101D"/>
    <w:rsid w:val="00D92202"/>
    <w:rsid w:val="00D9234E"/>
    <w:rsid w:val="00DB17E6"/>
    <w:rsid w:val="00DE1A78"/>
    <w:rsid w:val="00DE2E65"/>
    <w:rsid w:val="00DF0593"/>
    <w:rsid w:val="00E0683D"/>
    <w:rsid w:val="00E06B62"/>
    <w:rsid w:val="00E11B93"/>
    <w:rsid w:val="00E20E82"/>
    <w:rsid w:val="00E26C91"/>
    <w:rsid w:val="00E3454D"/>
    <w:rsid w:val="00E35246"/>
    <w:rsid w:val="00E42FA1"/>
    <w:rsid w:val="00E50717"/>
    <w:rsid w:val="00E524D3"/>
    <w:rsid w:val="00E6036F"/>
    <w:rsid w:val="00E71598"/>
    <w:rsid w:val="00E71863"/>
    <w:rsid w:val="00E72B47"/>
    <w:rsid w:val="00E7424E"/>
    <w:rsid w:val="00E77B0C"/>
    <w:rsid w:val="00E913F7"/>
    <w:rsid w:val="00E93C56"/>
    <w:rsid w:val="00EA27FC"/>
    <w:rsid w:val="00EA3CA5"/>
    <w:rsid w:val="00EC2401"/>
    <w:rsid w:val="00EC4572"/>
    <w:rsid w:val="00EC76FD"/>
    <w:rsid w:val="00ED31D8"/>
    <w:rsid w:val="00ED78D0"/>
    <w:rsid w:val="00EE7E75"/>
    <w:rsid w:val="00EF6F71"/>
    <w:rsid w:val="00F02E1D"/>
    <w:rsid w:val="00F04ECD"/>
    <w:rsid w:val="00F078C1"/>
    <w:rsid w:val="00F31054"/>
    <w:rsid w:val="00F33A8F"/>
    <w:rsid w:val="00F33A9C"/>
    <w:rsid w:val="00F34351"/>
    <w:rsid w:val="00F479D4"/>
    <w:rsid w:val="00F504E9"/>
    <w:rsid w:val="00F52E93"/>
    <w:rsid w:val="00F62101"/>
    <w:rsid w:val="00F62709"/>
    <w:rsid w:val="00F63440"/>
    <w:rsid w:val="00F6491E"/>
    <w:rsid w:val="00F6647F"/>
    <w:rsid w:val="00F679EC"/>
    <w:rsid w:val="00F72CEB"/>
    <w:rsid w:val="00F73C36"/>
    <w:rsid w:val="00F811B4"/>
    <w:rsid w:val="00F815E8"/>
    <w:rsid w:val="00F86D74"/>
    <w:rsid w:val="00F96CBD"/>
    <w:rsid w:val="00FA0DFC"/>
    <w:rsid w:val="00FA31DC"/>
    <w:rsid w:val="00FB0751"/>
    <w:rsid w:val="00FC33EC"/>
    <w:rsid w:val="00FC5763"/>
    <w:rsid w:val="00FC6EBE"/>
    <w:rsid w:val="00FD05AA"/>
    <w:rsid w:val="00FD2409"/>
    <w:rsid w:val="00FD2819"/>
    <w:rsid w:val="00FF35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EE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792"/>
    <w:rPr>
      <w:lang w:val="ro-RO"/>
    </w:rPr>
  </w:style>
  <w:style w:type="paragraph" w:styleId="Heading1">
    <w:name w:val="heading 1"/>
    <w:basedOn w:val="Normal"/>
    <w:next w:val="Normal"/>
    <w:link w:val="Heading1Char"/>
    <w:uiPriority w:val="9"/>
    <w:qFormat/>
    <w:rsid w:val="004E0792"/>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4E0792"/>
    <w:pPr>
      <w:numPr>
        <w:ilvl w:val="1"/>
      </w:numP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792"/>
    <w:rPr>
      <w:rFonts w:eastAsiaTheme="majorEastAsia" w:cstheme="majorBidi"/>
      <w:color w:val="2E74B5" w:themeColor="accent1" w:themeShade="BF"/>
      <w:sz w:val="32"/>
      <w:szCs w:val="32"/>
      <w:lang w:val="ro-RO"/>
    </w:rPr>
  </w:style>
  <w:style w:type="character" w:customStyle="1" w:styleId="Heading2Char">
    <w:name w:val="Heading 2 Char"/>
    <w:basedOn w:val="DefaultParagraphFont"/>
    <w:link w:val="Heading2"/>
    <w:uiPriority w:val="9"/>
    <w:rsid w:val="004E0792"/>
    <w:rPr>
      <w:rFonts w:eastAsiaTheme="majorEastAsia" w:cstheme="majorBidi"/>
      <w:color w:val="2E74B5" w:themeColor="accent1" w:themeShade="BF"/>
      <w:sz w:val="28"/>
      <w:szCs w:val="32"/>
      <w:lang w:val="ro-RO"/>
    </w:rPr>
  </w:style>
  <w:style w:type="paragraph" w:styleId="ListParagraph">
    <w:name w:val="List Paragraph"/>
    <w:basedOn w:val="Normal"/>
    <w:link w:val="ListParagraphChar"/>
    <w:uiPriority w:val="34"/>
    <w:qFormat/>
    <w:rsid w:val="004E0792"/>
    <w:pPr>
      <w:ind w:left="720"/>
      <w:contextualSpacing/>
    </w:pPr>
  </w:style>
  <w:style w:type="character" w:customStyle="1" w:styleId="ListParagraphChar">
    <w:name w:val="List Paragraph Char"/>
    <w:basedOn w:val="DefaultParagraphFont"/>
    <w:link w:val="ListParagraph"/>
    <w:uiPriority w:val="34"/>
    <w:rsid w:val="004E0792"/>
    <w:rPr>
      <w:lang w:val="ro-RO"/>
    </w:rPr>
  </w:style>
  <w:style w:type="character" w:customStyle="1" w:styleId="hps">
    <w:name w:val="hps"/>
    <w:basedOn w:val="DefaultParagraphFont"/>
    <w:rsid w:val="00182003"/>
  </w:style>
  <w:style w:type="character" w:customStyle="1" w:styleId="atn">
    <w:name w:val="atn"/>
    <w:basedOn w:val="DefaultParagraphFont"/>
    <w:rsid w:val="00182003"/>
  </w:style>
  <w:style w:type="character" w:styleId="CommentReference">
    <w:name w:val="annotation reference"/>
    <w:basedOn w:val="DefaultParagraphFont"/>
    <w:uiPriority w:val="99"/>
    <w:semiHidden/>
    <w:unhideWhenUsed/>
    <w:rsid w:val="002530B6"/>
    <w:rPr>
      <w:sz w:val="16"/>
      <w:szCs w:val="16"/>
    </w:rPr>
  </w:style>
  <w:style w:type="paragraph" w:styleId="CommentText">
    <w:name w:val="annotation text"/>
    <w:basedOn w:val="Normal"/>
    <w:link w:val="CommentTextChar"/>
    <w:uiPriority w:val="99"/>
    <w:unhideWhenUsed/>
    <w:rsid w:val="002530B6"/>
    <w:pPr>
      <w:spacing w:line="240" w:lineRule="auto"/>
    </w:pPr>
    <w:rPr>
      <w:sz w:val="20"/>
      <w:szCs w:val="20"/>
    </w:rPr>
  </w:style>
  <w:style w:type="character" w:customStyle="1" w:styleId="CommentTextChar">
    <w:name w:val="Comment Text Char"/>
    <w:basedOn w:val="DefaultParagraphFont"/>
    <w:link w:val="CommentText"/>
    <w:uiPriority w:val="99"/>
    <w:rsid w:val="002530B6"/>
    <w:rPr>
      <w:sz w:val="20"/>
      <w:szCs w:val="20"/>
      <w:lang w:val="ro-RO"/>
    </w:rPr>
  </w:style>
  <w:style w:type="paragraph" w:styleId="CommentSubject">
    <w:name w:val="annotation subject"/>
    <w:basedOn w:val="CommentText"/>
    <w:next w:val="CommentText"/>
    <w:link w:val="CommentSubjectChar"/>
    <w:uiPriority w:val="99"/>
    <w:semiHidden/>
    <w:unhideWhenUsed/>
    <w:rsid w:val="002530B6"/>
    <w:rPr>
      <w:b/>
      <w:bCs/>
    </w:rPr>
  </w:style>
  <w:style w:type="character" w:customStyle="1" w:styleId="CommentSubjectChar">
    <w:name w:val="Comment Subject Char"/>
    <w:basedOn w:val="CommentTextChar"/>
    <w:link w:val="CommentSubject"/>
    <w:uiPriority w:val="99"/>
    <w:semiHidden/>
    <w:rsid w:val="002530B6"/>
    <w:rPr>
      <w:b/>
      <w:bCs/>
      <w:sz w:val="20"/>
      <w:szCs w:val="20"/>
      <w:lang w:val="ro-RO"/>
    </w:rPr>
  </w:style>
  <w:style w:type="paragraph" w:styleId="BalloonText">
    <w:name w:val="Balloon Text"/>
    <w:basedOn w:val="Normal"/>
    <w:link w:val="BalloonTextChar"/>
    <w:uiPriority w:val="99"/>
    <w:semiHidden/>
    <w:unhideWhenUsed/>
    <w:rsid w:val="002530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0B6"/>
    <w:rPr>
      <w:rFonts w:ascii="Segoe UI" w:hAnsi="Segoe UI" w:cs="Segoe UI"/>
      <w:sz w:val="18"/>
      <w:szCs w:val="18"/>
      <w:lang w:val="ro-RO"/>
    </w:rPr>
  </w:style>
  <w:style w:type="paragraph" w:styleId="Header">
    <w:name w:val="header"/>
    <w:basedOn w:val="Normal"/>
    <w:link w:val="HeaderChar"/>
    <w:uiPriority w:val="99"/>
    <w:unhideWhenUsed/>
    <w:rsid w:val="002E5D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D67"/>
    <w:rPr>
      <w:lang w:val="ro-RO"/>
    </w:rPr>
  </w:style>
  <w:style w:type="paragraph" w:styleId="Footer">
    <w:name w:val="footer"/>
    <w:basedOn w:val="Normal"/>
    <w:link w:val="FooterChar"/>
    <w:uiPriority w:val="99"/>
    <w:unhideWhenUsed/>
    <w:rsid w:val="002E5D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D67"/>
    <w:rPr>
      <w:lang w:val="ro-RO"/>
    </w:rPr>
  </w:style>
  <w:style w:type="paragraph" w:styleId="FootnoteText">
    <w:name w:val="footnote text"/>
    <w:basedOn w:val="Normal"/>
    <w:link w:val="FootnoteTextChar"/>
    <w:semiHidden/>
    <w:rsid w:val="002E5D67"/>
    <w:pPr>
      <w:spacing w:after="200" w:line="240" w:lineRule="auto"/>
    </w:pPr>
    <w:rPr>
      <w:rFonts w:ascii="Times" w:eastAsia="Cambria" w:hAnsi="Times" w:cs="Times New Roman"/>
      <w:sz w:val="20"/>
      <w:szCs w:val="20"/>
      <w:lang w:val="de-DE" w:eastAsia="de-DE"/>
    </w:rPr>
  </w:style>
  <w:style w:type="character" w:customStyle="1" w:styleId="FootnoteTextChar">
    <w:name w:val="Footnote Text Char"/>
    <w:basedOn w:val="DefaultParagraphFont"/>
    <w:link w:val="FootnoteText"/>
    <w:semiHidden/>
    <w:rsid w:val="002E5D67"/>
    <w:rPr>
      <w:rFonts w:ascii="Times" w:eastAsia="Cambria" w:hAnsi="Times" w:cs="Times New Roman"/>
      <w:sz w:val="20"/>
      <w:szCs w:val="20"/>
      <w:lang w:val="de-DE" w:eastAsia="de-DE"/>
    </w:rPr>
  </w:style>
  <w:style w:type="paragraph" w:customStyle="1" w:styleId="Guidelines5">
    <w:name w:val="Guidelines 5"/>
    <w:basedOn w:val="Normal"/>
    <w:rsid w:val="0066138F"/>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CM1">
    <w:name w:val="CM1"/>
    <w:basedOn w:val="Normal"/>
    <w:uiPriority w:val="99"/>
    <w:rsid w:val="0066138F"/>
    <w:pPr>
      <w:autoSpaceDE w:val="0"/>
      <w:autoSpaceDN w:val="0"/>
      <w:spacing w:after="0" w:line="240" w:lineRule="auto"/>
    </w:pPr>
    <w:rPr>
      <w:rFonts w:ascii="EUAlbertina" w:hAnsi="EUAlbertina" w:cs="Times New Roman"/>
      <w:sz w:val="24"/>
      <w:szCs w:val="24"/>
      <w:lang w:val="en-GB" w:eastAsia="en-GB"/>
    </w:rPr>
  </w:style>
  <w:style w:type="paragraph" w:customStyle="1" w:styleId="CM3">
    <w:name w:val="CM3"/>
    <w:basedOn w:val="Normal"/>
    <w:uiPriority w:val="99"/>
    <w:rsid w:val="0066138F"/>
    <w:pPr>
      <w:autoSpaceDE w:val="0"/>
      <w:autoSpaceDN w:val="0"/>
      <w:spacing w:after="0" w:line="240" w:lineRule="auto"/>
    </w:pPr>
    <w:rPr>
      <w:rFonts w:ascii="EUAlbertina" w:hAnsi="EUAlbertina" w:cs="Times New Roman"/>
      <w:sz w:val="24"/>
      <w:szCs w:val="24"/>
      <w:lang w:val="en-GB" w:eastAsia="en-GB"/>
    </w:rPr>
  </w:style>
  <w:style w:type="paragraph" w:styleId="Subtitle">
    <w:name w:val="Subtitle"/>
    <w:basedOn w:val="Normal"/>
    <w:next w:val="Normal"/>
    <w:link w:val="SubtitleChar"/>
    <w:uiPriority w:val="11"/>
    <w:qFormat/>
    <w:rsid w:val="005F152C"/>
    <w:pPr>
      <w:spacing w:before="120" w:after="120" w:line="240" w:lineRule="auto"/>
      <w:outlineLvl w:val="1"/>
    </w:pPr>
    <w:rPr>
      <w:rFonts w:ascii="Arial" w:eastAsia="Times New Roman" w:hAnsi="Arial" w:cs="Times New Roman"/>
      <w:i/>
      <w:szCs w:val="24"/>
      <w:u w:val="single"/>
      <w:lang w:val="en-US"/>
    </w:rPr>
  </w:style>
  <w:style w:type="character" w:customStyle="1" w:styleId="SubtitleChar">
    <w:name w:val="Subtitle Char"/>
    <w:basedOn w:val="DefaultParagraphFont"/>
    <w:link w:val="Subtitle"/>
    <w:uiPriority w:val="11"/>
    <w:rsid w:val="005F152C"/>
    <w:rPr>
      <w:rFonts w:ascii="Arial" w:eastAsia="Times New Roman" w:hAnsi="Arial" w:cs="Times New Roman"/>
      <w:i/>
      <w:szCs w:val="24"/>
      <w:u w:val="single"/>
      <w:lang w:val="en-US"/>
    </w:rPr>
  </w:style>
  <w:style w:type="character" w:styleId="SubtleEmphasis">
    <w:name w:val="Subtle Emphasis"/>
    <w:uiPriority w:val="19"/>
    <w:qFormat/>
    <w:rsid w:val="005F152C"/>
    <w:rPr>
      <w:rFonts w:ascii="Arial" w:hAnsi="Arial"/>
      <w:b w:val="0"/>
      <w:i/>
      <w:iCs/>
      <w:color w:val="auto"/>
      <w:sz w:val="22"/>
    </w:rPr>
  </w:style>
  <w:style w:type="paragraph" w:styleId="BodyText">
    <w:name w:val="Body Text"/>
    <w:basedOn w:val="Normal"/>
    <w:link w:val="BodyTextChar"/>
    <w:rsid w:val="00560E06"/>
    <w:pPr>
      <w:spacing w:after="0" w:line="240" w:lineRule="auto"/>
      <w:jc w:val="center"/>
    </w:pPr>
    <w:rPr>
      <w:rFonts w:ascii="Trebuchet MS" w:eastAsia="Times New Roman" w:hAnsi="Trebuchet MS" w:cs="Times New Roman"/>
      <w:b/>
      <w:bCs/>
      <w:sz w:val="48"/>
      <w:szCs w:val="24"/>
      <w:lang w:val="en-US"/>
    </w:rPr>
  </w:style>
  <w:style w:type="character" w:customStyle="1" w:styleId="BodyTextChar">
    <w:name w:val="Body Text Char"/>
    <w:basedOn w:val="DefaultParagraphFont"/>
    <w:link w:val="BodyText"/>
    <w:rsid w:val="00560E06"/>
    <w:rPr>
      <w:rFonts w:ascii="Trebuchet MS" w:eastAsia="Times New Roman" w:hAnsi="Trebuchet MS" w:cs="Times New Roman"/>
      <w:b/>
      <w:bCs/>
      <w:sz w:val="48"/>
      <w:szCs w:val="24"/>
      <w:lang w:val="en-US"/>
    </w:rPr>
  </w:style>
  <w:style w:type="character" w:styleId="FootnoteReference">
    <w:name w:val="footnote reference"/>
    <w:uiPriority w:val="99"/>
    <w:unhideWhenUsed/>
    <w:rsid w:val="002D3E46"/>
    <w:rPr>
      <w:vertAlign w:val="superscript"/>
    </w:rPr>
  </w:style>
  <w:style w:type="character" w:styleId="Hyperlink">
    <w:name w:val="Hyperlink"/>
    <w:basedOn w:val="DefaultParagraphFont"/>
    <w:uiPriority w:val="99"/>
    <w:unhideWhenUsed/>
    <w:rsid w:val="004D3572"/>
    <w:rPr>
      <w:color w:val="0563C1" w:themeColor="hyperlink"/>
      <w:u w:val="single"/>
    </w:rPr>
  </w:style>
  <w:style w:type="paragraph" w:styleId="Revision">
    <w:name w:val="Revision"/>
    <w:hidden/>
    <w:uiPriority w:val="99"/>
    <w:semiHidden/>
    <w:rsid w:val="00284BD9"/>
    <w:pPr>
      <w:spacing w:after="0" w:line="240" w:lineRule="auto"/>
    </w:pPr>
    <w:rPr>
      <w:lang w:val="ro-RO"/>
    </w:rPr>
  </w:style>
  <w:style w:type="character" w:styleId="FollowedHyperlink">
    <w:name w:val="FollowedHyperlink"/>
    <w:basedOn w:val="DefaultParagraphFont"/>
    <w:uiPriority w:val="99"/>
    <w:semiHidden/>
    <w:unhideWhenUsed/>
    <w:rsid w:val="008244A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792"/>
    <w:rPr>
      <w:lang w:val="ro-RO"/>
    </w:rPr>
  </w:style>
  <w:style w:type="paragraph" w:styleId="Heading1">
    <w:name w:val="heading 1"/>
    <w:basedOn w:val="Normal"/>
    <w:next w:val="Normal"/>
    <w:link w:val="Heading1Char"/>
    <w:uiPriority w:val="9"/>
    <w:qFormat/>
    <w:rsid w:val="004E0792"/>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4E0792"/>
    <w:pPr>
      <w:numPr>
        <w:ilvl w:val="1"/>
      </w:numP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792"/>
    <w:rPr>
      <w:rFonts w:eastAsiaTheme="majorEastAsia" w:cstheme="majorBidi"/>
      <w:color w:val="2E74B5" w:themeColor="accent1" w:themeShade="BF"/>
      <w:sz w:val="32"/>
      <w:szCs w:val="32"/>
      <w:lang w:val="ro-RO"/>
    </w:rPr>
  </w:style>
  <w:style w:type="character" w:customStyle="1" w:styleId="Heading2Char">
    <w:name w:val="Heading 2 Char"/>
    <w:basedOn w:val="DefaultParagraphFont"/>
    <w:link w:val="Heading2"/>
    <w:uiPriority w:val="9"/>
    <w:rsid w:val="004E0792"/>
    <w:rPr>
      <w:rFonts w:eastAsiaTheme="majorEastAsia" w:cstheme="majorBidi"/>
      <w:color w:val="2E74B5" w:themeColor="accent1" w:themeShade="BF"/>
      <w:sz w:val="28"/>
      <w:szCs w:val="32"/>
      <w:lang w:val="ro-RO"/>
    </w:rPr>
  </w:style>
  <w:style w:type="paragraph" w:styleId="ListParagraph">
    <w:name w:val="List Paragraph"/>
    <w:basedOn w:val="Normal"/>
    <w:link w:val="ListParagraphChar"/>
    <w:uiPriority w:val="34"/>
    <w:qFormat/>
    <w:rsid w:val="004E0792"/>
    <w:pPr>
      <w:ind w:left="720"/>
      <w:contextualSpacing/>
    </w:pPr>
  </w:style>
  <w:style w:type="character" w:customStyle="1" w:styleId="ListParagraphChar">
    <w:name w:val="List Paragraph Char"/>
    <w:basedOn w:val="DefaultParagraphFont"/>
    <w:link w:val="ListParagraph"/>
    <w:uiPriority w:val="34"/>
    <w:rsid w:val="004E0792"/>
    <w:rPr>
      <w:lang w:val="ro-RO"/>
    </w:rPr>
  </w:style>
  <w:style w:type="character" w:customStyle="1" w:styleId="hps">
    <w:name w:val="hps"/>
    <w:basedOn w:val="DefaultParagraphFont"/>
    <w:rsid w:val="00182003"/>
  </w:style>
  <w:style w:type="character" w:customStyle="1" w:styleId="atn">
    <w:name w:val="atn"/>
    <w:basedOn w:val="DefaultParagraphFont"/>
    <w:rsid w:val="00182003"/>
  </w:style>
  <w:style w:type="character" w:styleId="CommentReference">
    <w:name w:val="annotation reference"/>
    <w:basedOn w:val="DefaultParagraphFont"/>
    <w:uiPriority w:val="99"/>
    <w:semiHidden/>
    <w:unhideWhenUsed/>
    <w:rsid w:val="002530B6"/>
    <w:rPr>
      <w:sz w:val="16"/>
      <w:szCs w:val="16"/>
    </w:rPr>
  </w:style>
  <w:style w:type="paragraph" w:styleId="CommentText">
    <w:name w:val="annotation text"/>
    <w:basedOn w:val="Normal"/>
    <w:link w:val="CommentTextChar"/>
    <w:uiPriority w:val="99"/>
    <w:unhideWhenUsed/>
    <w:rsid w:val="002530B6"/>
    <w:pPr>
      <w:spacing w:line="240" w:lineRule="auto"/>
    </w:pPr>
    <w:rPr>
      <w:sz w:val="20"/>
      <w:szCs w:val="20"/>
    </w:rPr>
  </w:style>
  <w:style w:type="character" w:customStyle="1" w:styleId="CommentTextChar">
    <w:name w:val="Comment Text Char"/>
    <w:basedOn w:val="DefaultParagraphFont"/>
    <w:link w:val="CommentText"/>
    <w:uiPriority w:val="99"/>
    <w:rsid w:val="002530B6"/>
    <w:rPr>
      <w:sz w:val="20"/>
      <w:szCs w:val="20"/>
      <w:lang w:val="ro-RO"/>
    </w:rPr>
  </w:style>
  <w:style w:type="paragraph" w:styleId="CommentSubject">
    <w:name w:val="annotation subject"/>
    <w:basedOn w:val="CommentText"/>
    <w:next w:val="CommentText"/>
    <w:link w:val="CommentSubjectChar"/>
    <w:uiPriority w:val="99"/>
    <w:semiHidden/>
    <w:unhideWhenUsed/>
    <w:rsid w:val="002530B6"/>
    <w:rPr>
      <w:b/>
      <w:bCs/>
    </w:rPr>
  </w:style>
  <w:style w:type="character" w:customStyle="1" w:styleId="CommentSubjectChar">
    <w:name w:val="Comment Subject Char"/>
    <w:basedOn w:val="CommentTextChar"/>
    <w:link w:val="CommentSubject"/>
    <w:uiPriority w:val="99"/>
    <w:semiHidden/>
    <w:rsid w:val="002530B6"/>
    <w:rPr>
      <w:b/>
      <w:bCs/>
      <w:sz w:val="20"/>
      <w:szCs w:val="20"/>
      <w:lang w:val="ro-RO"/>
    </w:rPr>
  </w:style>
  <w:style w:type="paragraph" w:styleId="BalloonText">
    <w:name w:val="Balloon Text"/>
    <w:basedOn w:val="Normal"/>
    <w:link w:val="BalloonTextChar"/>
    <w:uiPriority w:val="99"/>
    <w:semiHidden/>
    <w:unhideWhenUsed/>
    <w:rsid w:val="002530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0B6"/>
    <w:rPr>
      <w:rFonts w:ascii="Segoe UI" w:hAnsi="Segoe UI" w:cs="Segoe UI"/>
      <w:sz w:val="18"/>
      <w:szCs w:val="18"/>
      <w:lang w:val="ro-RO"/>
    </w:rPr>
  </w:style>
  <w:style w:type="paragraph" w:styleId="Header">
    <w:name w:val="header"/>
    <w:basedOn w:val="Normal"/>
    <w:link w:val="HeaderChar"/>
    <w:uiPriority w:val="99"/>
    <w:unhideWhenUsed/>
    <w:rsid w:val="002E5D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D67"/>
    <w:rPr>
      <w:lang w:val="ro-RO"/>
    </w:rPr>
  </w:style>
  <w:style w:type="paragraph" w:styleId="Footer">
    <w:name w:val="footer"/>
    <w:basedOn w:val="Normal"/>
    <w:link w:val="FooterChar"/>
    <w:uiPriority w:val="99"/>
    <w:unhideWhenUsed/>
    <w:rsid w:val="002E5D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D67"/>
    <w:rPr>
      <w:lang w:val="ro-RO"/>
    </w:rPr>
  </w:style>
  <w:style w:type="paragraph" w:styleId="FootnoteText">
    <w:name w:val="footnote text"/>
    <w:basedOn w:val="Normal"/>
    <w:link w:val="FootnoteTextChar"/>
    <w:semiHidden/>
    <w:rsid w:val="002E5D67"/>
    <w:pPr>
      <w:spacing w:after="200" w:line="240" w:lineRule="auto"/>
    </w:pPr>
    <w:rPr>
      <w:rFonts w:ascii="Times" w:eastAsia="Cambria" w:hAnsi="Times" w:cs="Times New Roman"/>
      <w:sz w:val="20"/>
      <w:szCs w:val="20"/>
      <w:lang w:val="de-DE" w:eastAsia="de-DE"/>
    </w:rPr>
  </w:style>
  <w:style w:type="character" w:customStyle="1" w:styleId="FootnoteTextChar">
    <w:name w:val="Footnote Text Char"/>
    <w:basedOn w:val="DefaultParagraphFont"/>
    <w:link w:val="FootnoteText"/>
    <w:semiHidden/>
    <w:rsid w:val="002E5D67"/>
    <w:rPr>
      <w:rFonts w:ascii="Times" w:eastAsia="Cambria" w:hAnsi="Times" w:cs="Times New Roman"/>
      <w:sz w:val="20"/>
      <w:szCs w:val="20"/>
      <w:lang w:val="de-DE" w:eastAsia="de-DE"/>
    </w:rPr>
  </w:style>
  <w:style w:type="paragraph" w:customStyle="1" w:styleId="Guidelines5">
    <w:name w:val="Guidelines 5"/>
    <w:basedOn w:val="Normal"/>
    <w:rsid w:val="0066138F"/>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CM1">
    <w:name w:val="CM1"/>
    <w:basedOn w:val="Normal"/>
    <w:uiPriority w:val="99"/>
    <w:rsid w:val="0066138F"/>
    <w:pPr>
      <w:autoSpaceDE w:val="0"/>
      <w:autoSpaceDN w:val="0"/>
      <w:spacing w:after="0" w:line="240" w:lineRule="auto"/>
    </w:pPr>
    <w:rPr>
      <w:rFonts w:ascii="EUAlbertina" w:hAnsi="EUAlbertina" w:cs="Times New Roman"/>
      <w:sz w:val="24"/>
      <w:szCs w:val="24"/>
      <w:lang w:val="en-GB" w:eastAsia="en-GB"/>
    </w:rPr>
  </w:style>
  <w:style w:type="paragraph" w:customStyle="1" w:styleId="CM3">
    <w:name w:val="CM3"/>
    <w:basedOn w:val="Normal"/>
    <w:uiPriority w:val="99"/>
    <w:rsid w:val="0066138F"/>
    <w:pPr>
      <w:autoSpaceDE w:val="0"/>
      <w:autoSpaceDN w:val="0"/>
      <w:spacing w:after="0" w:line="240" w:lineRule="auto"/>
    </w:pPr>
    <w:rPr>
      <w:rFonts w:ascii="EUAlbertina" w:hAnsi="EUAlbertina" w:cs="Times New Roman"/>
      <w:sz w:val="24"/>
      <w:szCs w:val="24"/>
      <w:lang w:val="en-GB" w:eastAsia="en-GB"/>
    </w:rPr>
  </w:style>
  <w:style w:type="paragraph" w:styleId="Subtitle">
    <w:name w:val="Subtitle"/>
    <w:basedOn w:val="Normal"/>
    <w:next w:val="Normal"/>
    <w:link w:val="SubtitleChar"/>
    <w:uiPriority w:val="11"/>
    <w:qFormat/>
    <w:rsid w:val="005F152C"/>
    <w:pPr>
      <w:spacing w:before="120" w:after="120" w:line="240" w:lineRule="auto"/>
      <w:outlineLvl w:val="1"/>
    </w:pPr>
    <w:rPr>
      <w:rFonts w:ascii="Arial" w:eastAsia="Times New Roman" w:hAnsi="Arial" w:cs="Times New Roman"/>
      <w:i/>
      <w:szCs w:val="24"/>
      <w:u w:val="single"/>
      <w:lang w:val="en-US"/>
    </w:rPr>
  </w:style>
  <w:style w:type="character" w:customStyle="1" w:styleId="SubtitleChar">
    <w:name w:val="Subtitle Char"/>
    <w:basedOn w:val="DefaultParagraphFont"/>
    <w:link w:val="Subtitle"/>
    <w:uiPriority w:val="11"/>
    <w:rsid w:val="005F152C"/>
    <w:rPr>
      <w:rFonts w:ascii="Arial" w:eastAsia="Times New Roman" w:hAnsi="Arial" w:cs="Times New Roman"/>
      <w:i/>
      <w:szCs w:val="24"/>
      <w:u w:val="single"/>
      <w:lang w:val="en-US"/>
    </w:rPr>
  </w:style>
  <w:style w:type="character" w:styleId="SubtleEmphasis">
    <w:name w:val="Subtle Emphasis"/>
    <w:uiPriority w:val="19"/>
    <w:qFormat/>
    <w:rsid w:val="005F152C"/>
    <w:rPr>
      <w:rFonts w:ascii="Arial" w:hAnsi="Arial"/>
      <w:b w:val="0"/>
      <w:i/>
      <w:iCs/>
      <w:color w:val="auto"/>
      <w:sz w:val="22"/>
    </w:rPr>
  </w:style>
  <w:style w:type="paragraph" w:styleId="BodyText">
    <w:name w:val="Body Text"/>
    <w:basedOn w:val="Normal"/>
    <w:link w:val="BodyTextChar"/>
    <w:rsid w:val="00560E06"/>
    <w:pPr>
      <w:spacing w:after="0" w:line="240" w:lineRule="auto"/>
      <w:jc w:val="center"/>
    </w:pPr>
    <w:rPr>
      <w:rFonts w:ascii="Trebuchet MS" w:eastAsia="Times New Roman" w:hAnsi="Trebuchet MS" w:cs="Times New Roman"/>
      <w:b/>
      <w:bCs/>
      <w:sz w:val="48"/>
      <w:szCs w:val="24"/>
      <w:lang w:val="en-US"/>
    </w:rPr>
  </w:style>
  <w:style w:type="character" w:customStyle="1" w:styleId="BodyTextChar">
    <w:name w:val="Body Text Char"/>
    <w:basedOn w:val="DefaultParagraphFont"/>
    <w:link w:val="BodyText"/>
    <w:rsid w:val="00560E06"/>
    <w:rPr>
      <w:rFonts w:ascii="Trebuchet MS" w:eastAsia="Times New Roman" w:hAnsi="Trebuchet MS" w:cs="Times New Roman"/>
      <w:b/>
      <w:bCs/>
      <w:sz w:val="48"/>
      <w:szCs w:val="24"/>
      <w:lang w:val="en-US"/>
    </w:rPr>
  </w:style>
  <w:style w:type="character" w:styleId="FootnoteReference">
    <w:name w:val="footnote reference"/>
    <w:uiPriority w:val="99"/>
    <w:unhideWhenUsed/>
    <w:rsid w:val="002D3E46"/>
    <w:rPr>
      <w:vertAlign w:val="superscript"/>
    </w:rPr>
  </w:style>
  <w:style w:type="character" w:styleId="Hyperlink">
    <w:name w:val="Hyperlink"/>
    <w:basedOn w:val="DefaultParagraphFont"/>
    <w:uiPriority w:val="99"/>
    <w:unhideWhenUsed/>
    <w:rsid w:val="004D3572"/>
    <w:rPr>
      <w:color w:val="0563C1" w:themeColor="hyperlink"/>
      <w:u w:val="single"/>
    </w:rPr>
  </w:style>
  <w:style w:type="paragraph" w:styleId="Revision">
    <w:name w:val="Revision"/>
    <w:hidden/>
    <w:uiPriority w:val="99"/>
    <w:semiHidden/>
    <w:rsid w:val="00284BD9"/>
    <w:pPr>
      <w:spacing w:after="0" w:line="240" w:lineRule="auto"/>
    </w:pPr>
    <w:rPr>
      <w:lang w:val="ro-RO"/>
    </w:rPr>
  </w:style>
  <w:style w:type="character" w:styleId="FollowedHyperlink">
    <w:name w:val="FollowedHyperlink"/>
    <w:basedOn w:val="DefaultParagraphFont"/>
    <w:uiPriority w:val="99"/>
    <w:semiHidden/>
    <w:unhideWhenUsed/>
    <w:rsid w:val="008244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85526">
      <w:bodyDiv w:val="1"/>
      <w:marLeft w:val="0"/>
      <w:marRight w:val="0"/>
      <w:marTop w:val="0"/>
      <w:marBottom w:val="0"/>
      <w:divBdr>
        <w:top w:val="none" w:sz="0" w:space="0" w:color="auto"/>
        <w:left w:val="none" w:sz="0" w:space="0" w:color="auto"/>
        <w:bottom w:val="none" w:sz="0" w:space="0" w:color="auto"/>
        <w:right w:val="none" w:sz="0" w:space="0" w:color="auto"/>
      </w:divBdr>
      <w:divsChild>
        <w:div w:id="82339041">
          <w:marLeft w:val="0"/>
          <w:marRight w:val="0"/>
          <w:marTop w:val="0"/>
          <w:marBottom w:val="0"/>
          <w:divBdr>
            <w:top w:val="none" w:sz="0" w:space="0" w:color="auto"/>
            <w:left w:val="none" w:sz="0" w:space="0" w:color="auto"/>
            <w:bottom w:val="none" w:sz="0" w:space="0" w:color="auto"/>
            <w:right w:val="none" w:sz="0" w:space="0" w:color="auto"/>
          </w:divBdr>
        </w:div>
        <w:div w:id="92481309">
          <w:marLeft w:val="0"/>
          <w:marRight w:val="0"/>
          <w:marTop w:val="0"/>
          <w:marBottom w:val="0"/>
          <w:divBdr>
            <w:top w:val="none" w:sz="0" w:space="0" w:color="auto"/>
            <w:left w:val="none" w:sz="0" w:space="0" w:color="auto"/>
            <w:bottom w:val="none" w:sz="0" w:space="0" w:color="auto"/>
            <w:right w:val="none" w:sz="0" w:space="0" w:color="auto"/>
          </w:divBdr>
        </w:div>
        <w:div w:id="98572037">
          <w:marLeft w:val="0"/>
          <w:marRight w:val="0"/>
          <w:marTop w:val="0"/>
          <w:marBottom w:val="0"/>
          <w:divBdr>
            <w:top w:val="none" w:sz="0" w:space="0" w:color="auto"/>
            <w:left w:val="none" w:sz="0" w:space="0" w:color="auto"/>
            <w:bottom w:val="none" w:sz="0" w:space="0" w:color="auto"/>
            <w:right w:val="none" w:sz="0" w:space="0" w:color="auto"/>
          </w:divBdr>
        </w:div>
        <w:div w:id="111443887">
          <w:marLeft w:val="0"/>
          <w:marRight w:val="0"/>
          <w:marTop w:val="0"/>
          <w:marBottom w:val="0"/>
          <w:divBdr>
            <w:top w:val="none" w:sz="0" w:space="0" w:color="auto"/>
            <w:left w:val="none" w:sz="0" w:space="0" w:color="auto"/>
            <w:bottom w:val="none" w:sz="0" w:space="0" w:color="auto"/>
            <w:right w:val="none" w:sz="0" w:space="0" w:color="auto"/>
          </w:divBdr>
        </w:div>
        <w:div w:id="116224601">
          <w:marLeft w:val="0"/>
          <w:marRight w:val="0"/>
          <w:marTop w:val="0"/>
          <w:marBottom w:val="0"/>
          <w:divBdr>
            <w:top w:val="none" w:sz="0" w:space="0" w:color="auto"/>
            <w:left w:val="none" w:sz="0" w:space="0" w:color="auto"/>
            <w:bottom w:val="none" w:sz="0" w:space="0" w:color="auto"/>
            <w:right w:val="none" w:sz="0" w:space="0" w:color="auto"/>
          </w:divBdr>
        </w:div>
        <w:div w:id="122385775">
          <w:marLeft w:val="0"/>
          <w:marRight w:val="0"/>
          <w:marTop w:val="0"/>
          <w:marBottom w:val="0"/>
          <w:divBdr>
            <w:top w:val="none" w:sz="0" w:space="0" w:color="auto"/>
            <w:left w:val="none" w:sz="0" w:space="0" w:color="auto"/>
            <w:bottom w:val="none" w:sz="0" w:space="0" w:color="auto"/>
            <w:right w:val="none" w:sz="0" w:space="0" w:color="auto"/>
          </w:divBdr>
        </w:div>
        <w:div w:id="128012367">
          <w:marLeft w:val="0"/>
          <w:marRight w:val="0"/>
          <w:marTop w:val="0"/>
          <w:marBottom w:val="0"/>
          <w:divBdr>
            <w:top w:val="none" w:sz="0" w:space="0" w:color="auto"/>
            <w:left w:val="none" w:sz="0" w:space="0" w:color="auto"/>
            <w:bottom w:val="none" w:sz="0" w:space="0" w:color="auto"/>
            <w:right w:val="none" w:sz="0" w:space="0" w:color="auto"/>
          </w:divBdr>
        </w:div>
        <w:div w:id="145783413">
          <w:marLeft w:val="0"/>
          <w:marRight w:val="0"/>
          <w:marTop w:val="0"/>
          <w:marBottom w:val="0"/>
          <w:divBdr>
            <w:top w:val="none" w:sz="0" w:space="0" w:color="auto"/>
            <w:left w:val="none" w:sz="0" w:space="0" w:color="auto"/>
            <w:bottom w:val="none" w:sz="0" w:space="0" w:color="auto"/>
            <w:right w:val="none" w:sz="0" w:space="0" w:color="auto"/>
          </w:divBdr>
        </w:div>
        <w:div w:id="159397602">
          <w:marLeft w:val="0"/>
          <w:marRight w:val="0"/>
          <w:marTop w:val="0"/>
          <w:marBottom w:val="0"/>
          <w:divBdr>
            <w:top w:val="none" w:sz="0" w:space="0" w:color="auto"/>
            <w:left w:val="none" w:sz="0" w:space="0" w:color="auto"/>
            <w:bottom w:val="none" w:sz="0" w:space="0" w:color="auto"/>
            <w:right w:val="none" w:sz="0" w:space="0" w:color="auto"/>
          </w:divBdr>
        </w:div>
        <w:div w:id="183832733">
          <w:marLeft w:val="0"/>
          <w:marRight w:val="0"/>
          <w:marTop w:val="0"/>
          <w:marBottom w:val="0"/>
          <w:divBdr>
            <w:top w:val="none" w:sz="0" w:space="0" w:color="auto"/>
            <w:left w:val="none" w:sz="0" w:space="0" w:color="auto"/>
            <w:bottom w:val="none" w:sz="0" w:space="0" w:color="auto"/>
            <w:right w:val="none" w:sz="0" w:space="0" w:color="auto"/>
          </w:divBdr>
        </w:div>
        <w:div w:id="220294238">
          <w:marLeft w:val="0"/>
          <w:marRight w:val="0"/>
          <w:marTop w:val="0"/>
          <w:marBottom w:val="0"/>
          <w:divBdr>
            <w:top w:val="none" w:sz="0" w:space="0" w:color="auto"/>
            <w:left w:val="none" w:sz="0" w:space="0" w:color="auto"/>
            <w:bottom w:val="none" w:sz="0" w:space="0" w:color="auto"/>
            <w:right w:val="none" w:sz="0" w:space="0" w:color="auto"/>
          </w:divBdr>
        </w:div>
        <w:div w:id="220866414">
          <w:marLeft w:val="0"/>
          <w:marRight w:val="0"/>
          <w:marTop w:val="0"/>
          <w:marBottom w:val="0"/>
          <w:divBdr>
            <w:top w:val="none" w:sz="0" w:space="0" w:color="auto"/>
            <w:left w:val="none" w:sz="0" w:space="0" w:color="auto"/>
            <w:bottom w:val="none" w:sz="0" w:space="0" w:color="auto"/>
            <w:right w:val="none" w:sz="0" w:space="0" w:color="auto"/>
          </w:divBdr>
        </w:div>
        <w:div w:id="239024937">
          <w:marLeft w:val="0"/>
          <w:marRight w:val="0"/>
          <w:marTop w:val="0"/>
          <w:marBottom w:val="0"/>
          <w:divBdr>
            <w:top w:val="none" w:sz="0" w:space="0" w:color="auto"/>
            <w:left w:val="none" w:sz="0" w:space="0" w:color="auto"/>
            <w:bottom w:val="none" w:sz="0" w:space="0" w:color="auto"/>
            <w:right w:val="none" w:sz="0" w:space="0" w:color="auto"/>
          </w:divBdr>
        </w:div>
        <w:div w:id="262807120">
          <w:marLeft w:val="0"/>
          <w:marRight w:val="0"/>
          <w:marTop w:val="0"/>
          <w:marBottom w:val="0"/>
          <w:divBdr>
            <w:top w:val="none" w:sz="0" w:space="0" w:color="auto"/>
            <w:left w:val="none" w:sz="0" w:space="0" w:color="auto"/>
            <w:bottom w:val="none" w:sz="0" w:space="0" w:color="auto"/>
            <w:right w:val="none" w:sz="0" w:space="0" w:color="auto"/>
          </w:divBdr>
        </w:div>
        <w:div w:id="294219632">
          <w:marLeft w:val="0"/>
          <w:marRight w:val="0"/>
          <w:marTop w:val="0"/>
          <w:marBottom w:val="0"/>
          <w:divBdr>
            <w:top w:val="none" w:sz="0" w:space="0" w:color="auto"/>
            <w:left w:val="none" w:sz="0" w:space="0" w:color="auto"/>
            <w:bottom w:val="none" w:sz="0" w:space="0" w:color="auto"/>
            <w:right w:val="none" w:sz="0" w:space="0" w:color="auto"/>
          </w:divBdr>
        </w:div>
        <w:div w:id="294915901">
          <w:marLeft w:val="0"/>
          <w:marRight w:val="0"/>
          <w:marTop w:val="0"/>
          <w:marBottom w:val="0"/>
          <w:divBdr>
            <w:top w:val="none" w:sz="0" w:space="0" w:color="auto"/>
            <w:left w:val="none" w:sz="0" w:space="0" w:color="auto"/>
            <w:bottom w:val="none" w:sz="0" w:space="0" w:color="auto"/>
            <w:right w:val="none" w:sz="0" w:space="0" w:color="auto"/>
          </w:divBdr>
        </w:div>
        <w:div w:id="308285811">
          <w:marLeft w:val="0"/>
          <w:marRight w:val="0"/>
          <w:marTop w:val="0"/>
          <w:marBottom w:val="0"/>
          <w:divBdr>
            <w:top w:val="none" w:sz="0" w:space="0" w:color="auto"/>
            <w:left w:val="none" w:sz="0" w:space="0" w:color="auto"/>
            <w:bottom w:val="none" w:sz="0" w:space="0" w:color="auto"/>
            <w:right w:val="none" w:sz="0" w:space="0" w:color="auto"/>
          </w:divBdr>
        </w:div>
        <w:div w:id="324435770">
          <w:marLeft w:val="0"/>
          <w:marRight w:val="0"/>
          <w:marTop w:val="0"/>
          <w:marBottom w:val="0"/>
          <w:divBdr>
            <w:top w:val="none" w:sz="0" w:space="0" w:color="auto"/>
            <w:left w:val="none" w:sz="0" w:space="0" w:color="auto"/>
            <w:bottom w:val="none" w:sz="0" w:space="0" w:color="auto"/>
            <w:right w:val="none" w:sz="0" w:space="0" w:color="auto"/>
          </w:divBdr>
        </w:div>
        <w:div w:id="332954661">
          <w:marLeft w:val="0"/>
          <w:marRight w:val="0"/>
          <w:marTop w:val="0"/>
          <w:marBottom w:val="0"/>
          <w:divBdr>
            <w:top w:val="none" w:sz="0" w:space="0" w:color="auto"/>
            <w:left w:val="none" w:sz="0" w:space="0" w:color="auto"/>
            <w:bottom w:val="none" w:sz="0" w:space="0" w:color="auto"/>
            <w:right w:val="none" w:sz="0" w:space="0" w:color="auto"/>
          </w:divBdr>
        </w:div>
        <w:div w:id="354815331">
          <w:marLeft w:val="0"/>
          <w:marRight w:val="0"/>
          <w:marTop w:val="0"/>
          <w:marBottom w:val="0"/>
          <w:divBdr>
            <w:top w:val="none" w:sz="0" w:space="0" w:color="auto"/>
            <w:left w:val="none" w:sz="0" w:space="0" w:color="auto"/>
            <w:bottom w:val="none" w:sz="0" w:space="0" w:color="auto"/>
            <w:right w:val="none" w:sz="0" w:space="0" w:color="auto"/>
          </w:divBdr>
        </w:div>
        <w:div w:id="363791376">
          <w:marLeft w:val="0"/>
          <w:marRight w:val="0"/>
          <w:marTop w:val="0"/>
          <w:marBottom w:val="0"/>
          <w:divBdr>
            <w:top w:val="none" w:sz="0" w:space="0" w:color="auto"/>
            <w:left w:val="none" w:sz="0" w:space="0" w:color="auto"/>
            <w:bottom w:val="none" w:sz="0" w:space="0" w:color="auto"/>
            <w:right w:val="none" w:sz="0" w:space="0" w:color="auto"/>
          </w:divBdr>
        </w:div>
        <w:div w:id="368530628">
          <w:marLeft w:val="0"/>
          <w:marRight w:val="0"/>
          <w:marTop w:val="0"/>
          <w:marBottom w:val="0"/>
          <w:divBdr>
            <w:top w:val="none" w:sz="0" w:space="0" w:color="auto"/>
            <w:left w:val="none" w:sz="0" w:space="0" w:color="auto"/>
            <w:bottom w:val="none" w:sz="0" w:space="0" w:color="auto"/>
            <w:right w:val="none" w:sz="0" w:space="0" w:color="auto"/>
          </w:divBdr>
        </w:div>
        <w:div w:id="391663122">
          <w:marLeft w:val="0"/>
          <w:marRight w:val="0"/>
          <w:marTop w:val="0"/>
          <w:marBottom w:val="0"/>
          <w:divBdr>
            <w:top w:val="none" w:sz="0" w:space="0" w:color="auto"/>
            <w:left w:val="none" w:sz="0" w:space="0" w:color="auto"/>
            <w:bottom w:val="none" w:sz="0" w:space="0" w:color="auto"/>
            <w:right w:val="none" w:sz="0" w:space="0" w:color="auto"/>
          </w:divBdr>
        </w:div>
        <w:div w:id="395780877">
          <w:marLeft w:val="0"/>
          <w:marRight w:val="0"/>
          <w:marTop w:val="0"/>
          <w:marBottom w:val="0"/>
          <w:divBdr>
            <w:top w:val="none" w:sz="0" w:space="0" w:color="auto"/>
            <w:left w:val="none" w:sz="0" w:space="0" w:color="auto"/>
            <w:bottom w:val="none" w:sz="0" w:space="0" w:color="auto"/>
            <w:right w:val="none" w:sz="0" w:space="0" w:color="auto"/>
          </w:divBdr>
        </w:div>
        <w:div w:id="397825170">
          <w:marLeft w:val="0"/>
          <w:marRight w:val="0"/>
          <w:marTop w:val="0"/>
          <w:marBottom w:val="0"/>
          <w:divBdr>
            <w:top w:val="none" w:sz="0" w:space="0" w:color="auto"/>
            <w:left w:val="none" w:sz="0" w:space="0" w:color="auto"/>
            <w:bottom w:val="none" w:sz="0" w:space="0" w:color="auto"/>
            <w:right w:val="none" w:sz="0" w:space="0" w:color="auto"/>
          </w:divBdr>
        </w:div>
        <w:div w:id="400252228">
          <w:marLeft w:val="0"/>
          <w:marRight w:val="0"/>
          <w:marTop w:val="0"/>
          <w:marBottom w:val="0"/>
          <w:divBdr>
            <w:top w:val="none" w:sz="0" w:space="0" w:color="auto"/>
            <w:left w:val="none" w:sz="0" w:space="0" w:color="auto"/>
            <w:bottom w:val="none" w:sz="0" w:space="0" w:color="auto"/>
            <w:right w:val="none" w:sz="0" w:space="0" w:color="auto"/>
          </w:divBdr>
        </w:div>
        <w:div w:id="417481041">
          <w:marLeft w:val="0"/>
          <w:marRight w:val="0"/>
          <w:marTop w:val="0"/>
          <w:marBottom w:val="0"/>
          <w:divBdr>
            <w:top w:val="none" w:sz="0" w:space="0" w:color="auto"/>
            <w:left w:val="none" w:sz="0" w:space="0" w:color="auto"/>
            <w:bottom w:val="none" w:sz="0" w:space="0" w:color="auto"/>
            <w:right w:val="none" w:sz="0" w:space="0" w:color="auto"/>
          </w:divBdr>
        </w:div>
        <w:div w:id="443305944">
          <w:marLeft w:val="0"/>
          <w:marRight w:val="0"/>
          <w:marTop w:val="0"/>
          <w:marBottom w:val="0"/>
          <w:divBdr>
            <w:top w:val="none" w:sz="0" w:space="0" w:color="auto"/>
            <w:left w:val="none" w:sz="0" w:space="0" w:color="auto"/>
            <w:bottom w:val="none" w:sz="0" w:space="0" w:color="auto"/>
            <w:right w:val="none" w:sz="0" w:space="0" w:color="auto"/>
          </w:divBdr>
        </w:div>
        <w:div w:id="453014307">
          <w:marLeft w:val="0"/>
          <w:marRight w:val="0"/>
          <w:marTop w:val="0"/>
          <w:marBottom w:val="0"/>
          <w:divBdr>
            <w:top w:val="none" w:sz="0" w:space="0" w:color="auto"/>
            <w:left w:val="none" w:sz="0" w:space="0" w:color="auto"/>
            <w:bottom w:val="none" w:sz="0" w:space="0" w:color="auto"/>
            <w:right w:val="none" w:sz="0" w:space="0" w:color="auto"/>
          </w:divBdr>
        </w:div>
        <w:div w:id="462846566">
          <w:marLeft w:val="0"/>
          <w:marRight w:val="0"/>
          <w:marTop w:val="0"/>
          <w:marBottom w:val="0"/>
          <w:divBdr>
            <w:top w:val="none" w:sz="0" w:space="0" w:color="auto"/>
            <w:left w:val="none" w:sz="0" w:space="0" w:color="auto"/>
            <w:bottom w:val="none" w:sz="0" w:space="0" w:color="auto"/>
            <w:right w:val="none" w:sz="0" w:space="0" w:color="auto"/>
          </w:divBdr>
        </w:div>
        <w:div w:id="467624451">
          <w:marLeft w:val="0"/>
          <w:marRight w:val="0"/>
          <w:marTop w:val="0"/>
          <w:marBottom w:val="0"/>
          <w:divBdr>
            <w:top w:val="none" w:sz="0" w:space="0" w:color="auto"/>
            <w:left w:val="none" w:sz="0" w:space="0" w:color="auto"/>
            <w:bottom w:val="none" w:sz="0" w:space="0" w:color="auto"/>
            <w:right w:val="none" w:sz="0" w:space="0" w:color="auto"/>
          </w:divBdr>
        </w:div>
        <w:div w:id="468790278">
          <w:marLeft w:val="0"/>
          <w:marRight w:val="0"/>
          <w:marTop w:val="0"/>
          <w:marBottom w:val="0"/>
          <w:divBdr>
            <w:top w:val="none" w:sz="0" w:space="0" w:color="auto"/>
            <w:left w:val="none" w:sz="0" w:space="0" w:color="auto"/>
            <w:bottom w:val="none" w:sz="0" w:space="0" w:color="auto"/>
            <w:right w:val="none" w:sz="0" w:space="0" w:color="auto"/>
          </w:divBdr>
        </w:div>
        <w:div w:id="488793000">
          <w:marLeft w:val="0"/>
          <w:marRight w:val="0"/>
          <w:marTop w:val="0"/>
          <w:marBottom w:val="0"/>
          <w:divBdr>
            <w:top w:val="none" w:sz="0" w:space="0" w:color="auto"/>
            <w:left w:val="none" w:sz="0" w:space="0" w:color="auto"/>
            <w:bottom w:val="none" w:sz="0" w:space="0" w:color="auto"/>
            <w:right w:val="none" w:sz="0" w:space="0" w:color="auto"/>
          </w:divBdr>
        </w:div>
        <w:div w:id="497313088">
          <w:marLeft w:val="0"/>
          <w:marRight w:val="0"/>
          <w:marTop w:val="0"/>
          <w:marBottom w:val="0"/>
          <w:divBdr>
            <w:top w:val="none" w:sz="0" w:space="0" w:color="auto"/>
            <w:left w:val="none" w:sz="0" w:space="0" w:color="auto"/>
            <w:bottom w:val="none" w:sz="0" w:space="0" w:color="auto"/>
            <w:right w:val="none" w:sz="0" w:space="0" w:color="auto"/>
          </w:divBdr>
        </w:div>
        <w:div w:id="539053801">
          <w:marLeft w:val="0"/>
          <w:marRight w:val="0"/>
          <w:marTop w:val="0"/>
          <w:marBottom w:val="0"/>
          <w:divBdr>
            <w:top w:val="none" w:sz="0" w:space="0" w:color="auto"/>
            <w:left w:val="none" w:sz="0" w:space="0" w:color="auto"/>
            <w:bottom w:val="none" w:sz="0" w:space="0" w:color="auto"/>
            <w:right w:val="none" w:sz="0" w:space="0" w:color="auto"/>
          </w:divBdr>
        </w:div>
        <w:div w:id="546377237">
          <w:marLeft w:val="0"/>
          <w:marRight w:val="0"/>
          <w:marTop w:val="0"/>
          <w:marBottom w:val="0"/>
          <w:divBdr>
            <w:top w:val="none" w:sz="0" w:space="0" w:color="auto"/>
            <w:left w:val="none" w:sz="0" w:space="0" w:color="auto"/>
            <w:bottom w:val="none" w:sz="0" w:space="0" w:color="auto"/>
            <w:right w:val="none" w:sz="0" w:space="0" w:color="auto"/>
          </w:divBdr>
        </w:div>
        <w:div w:id="572467623">
          <w:marLeft w:val="0"/>
          <w:marRight w:val="0"/>
          <w:marTop w:val="0"/>
          <w:marBottom w:val="0"/>
          <w:divBdr>
            <w:top w:val="none" w:sz="0" w:space="0" w:color="auto"/>
            <w:left w:val="none" w:sz="0" w:space="0" w:color="auto"/>
            <w:bottom w:val="none" w:sz="0" w:space="0" w:color="auto"/>
            <w:right w:val="none" w:sz="0" w:space="0" w:color="auto"/>
          </w:divBdr>
        </w:div>
        <w:div w:id="583496946">
          <w:marLeft w:val="0"/>
          <w:marRight w:val="0"/>
          <w:marTop w:val="0"/>
          <w:marBottom w:val="0"/>
          <w:divBdr>
            <w:top w:val="none" w:sz="0" w:space="0" w:color="auto"/>
            <w:left w:val="none" w:sz="0" w:space="0" w:color="auto"/>
            <w:bottom w:val="none" w:sz="0" w:space="0" w:color="auto"/>
            <w:right w:val="none" w:sz="0" w:space="0" w:color="auto"/>
          </w:divBdr>
        </w:div>
        <w:div w:id="590898231">
          <w:marLeft w:val="0"/>
          <w:marRight w:val="0"/>
          <w:marTop w:val="0"/>
          <w:marBottom w:val="0"/>
          <w:divBdr>
            <w:top w:val="none" w:sz="0" w:space="0" w:color="auto"/>
            <w:left w:val="none" w:sz="0" w:space="0" w:color="auto"/>
            <w:bottom w:val="none" w:sz="0" w:space="0" w:color="auto"/>
            <w:right w:val="none" w:sz="0" w:space="0" w:color="auto"/>
          </w:divBdr>
        </w:div>
        <w:div w:id="591621371">
          <w:marLeft w:val="0"/>
          <w:marRight w:val="0"/>
          <w:marTop w:val="0"/>
          <w:marBottom w:val="0"/>
          <w:divBdr>
            <w:top w:val="none" w:sz="0" w:space="0" w:color="auto"/>
            <w:left w:val="none" w:sz="0" w:space="0" w:color="auto"/>
            <w:bottom w:val="none" w:sz="0" w:space="0" w:color="auto"/>
            <w:right w:val="none" w:sz="0" w:space="0" w:color="auto"/>
          </w:divBdr>
        </w:div>
        <w:div w:id="615406173">
          <w:marLeft w:val="0"/>
          <w:marRight w:val="0"/>
          <w:marTop w:val="0"/>
          <w:marBottom w:val="0"/>
          <w:divBdr>
            <w:top w:val="none" w:sz="0" w:space="0" w:color="auto"/>
            <w:left w:val="none" w:sz="0" w:space="0" w:color="auto"/>
            <w:bottom w:val="none" w:sz="0" w:space="0" w:color="auto"/>
            <w:right w:val="none" w:sz="0" w:space="0" w:color="auto"/>
          </w:divBdr>
        </w:div>
        <w:div w:id="637688766">
          <w:marLeft w:val="0"/>
          <w:marRight w:val="0"/>
          <w:marTop w:val="0"/>
          <w:marBottom w:val="0"/>
          <w:divBdr>
            <w:top w:val="none" w:sz="0" w:space="0" w:color="auto"/>
            <w:left w:val="none" w:sz="0" w:space="0" w:color="auto"/>
            <w:bottom w:val="none" w:sz="0" w:space="0" w:color="auto"/>
            <w:right w:val="none" w:sz="0" w:space="0" w:color="auto"/>
          </w:divBdr>
        </w:div>
        <w:div w:id="649797414">
          <w:marLeft w:val="0"/>
          <w:marRight w:val="0"/>
          <w:marTop w:val="0"/>
          <w:marBottom w:val="0"/>
          <w:divBdr>
            <w:top w:val="none" w:sz="0" w:space="0" w:color="auto"/>
            <w:left w:val="none" w:sz="0" w:space="0" w:color="auto"/>
            <w:bottom w:val="none" w:sz="0" w:space="0" w:color="auto"/>
            <w:right w:val="none" w:sz="0" w:space="0" w:color="auto"/>
          </w:divBdr>
        </w:div>
        <w:div w:id="651176545">
          <w:marLeft w:val="0"/>
          <w:marRight w:val="0"/>
          <w:marTop w:val="0"/>
          <w:marBottom w:val="0"/>
          <w:divBdr>
            <w:top w:val="none" w:sz="0" w:space="0" w:color="auto"/>
            <w:left w:val="none" w:sz="0" w:space="0" w:color="auto"/>
            <w:bottom w:val="none" w:sz="0" w:space="0" w:color="auto"/>
            <w:right w:val="none" w:sz="0" w:space="0" w:color="auto"/>
          </w:divBdr>
        </w:div>
        <w:div w:id="652102563">
          <w:marLeft w:val="0"/>
          <w:marRight w:val="0"/>
          <w:marTop w:val="0"/>
          <w:marBottom w:val="0"/>
          <w:divBdr>
            <w:top w:val="none" w:sz="0" w:space="0" w:color="auto"/>
            <w:left w:val="none" w:sz="0" w:space="0" w:color="auto"/>
            <w:bottom w:val="none" w:sz="0" w:space="0" w:color="auto"/>
            <w:right w:val="none" w:sz="0" w:space="0" w:color="auto"/>
          </w:divBdr>
        </w:div>
        <w:div w:id="655454909">
          <w:marLeft w:val="0"/>
          <w:marRight w:val="0"/>
          <w:marTop w:val="0"/>
          <w:marBottom w:val="0"/>
          <w:divBdr>
            <w:top w:val="none" w:sz="0" w:space="0" w:color="auto"/>
            <w:left w:val="none" w:sz="0" w:space="0" w:color="auto"/>
            <w:bottom w:val="none" w:sz="0" w:space="0" w:color="auto"/>
            <w:right w:val="none" w:sz="0" w:space="0" w:color="auto"/>
          </w:divBdr>
        </w:div>
        <w:div w:id="657920171">
          <w:marLeft w:val="0"/>
          <w:marRight w:val="0"/>
          <w:marTop w:val="0"/>
          <w:marBottom w:val="0"/>
          <w:divBdr>
            <w:top w:val="none" w:sz="0" w:space="0" w:color="auto"/>
            <w:left w:val="none" w:sz="0" w:space="0" w:color="auto"/>
            <w:bottom w:val="none" w:sz="0" w:space="0" w:color="auto"/>
            <w:right w:val="none" w:sz="0" w:space="0" w:color="auto"/>
          </w:divBdr>
        </w:div>
        <w:div w:id="678898343">
          <w:marLeft w:val="0"/>
          <w:marRight w:val="0"/>
          <w:marTop w:val="0"/>
          <w:marBottom w:val="0"/>
          <w:divBdr>
            <w:top w:val="none" w:sz="0" w:space="0" w:color="auto"/>
            <w:left w:val="none" w:sz="0" w:space="0" w:color="auto"/>
            <w:bottom w:val="none" w:sz="0" w:space="0" w:color="auto"/>
            <w:right w:val="none" w:sz="0" w:space="0" w:color="auto"/>
          </w:divBdr>
        </w:div>
        <w:div w:id="683096557">
          <w:marLeft w:val="0"/>
          <w:marRight w:val="0"/>
          <w:marTop w:val="0"/>
          <w:marBottom w:val="0"/>
          <w:divBdr>
            <w:top w:val="none" w:sz="0" w:space="0" w:color="auto"/>
            <w:left w:val="none" w:sz="0" w:space="0" w:color="auto"/>
            <w:bottom w:val="none" w:sz="0" w:space="0" w:color="auto"/>
            <w:right w:val="none" w:sz="0" w:space="0" w:color="auto"/>
          </w:divBdr>
        </w:div>
        <w:div w:id="689335912">
          <w:marLeft w:val="0"/>
          <w:marRight w:val="0"/>
          <w:marTop w:val="0"/>
          <w:marBottom w:val="0"/>
          <w:divBdr>
            <w:top w:val="none" w:sz="0" w:space="0" w:color="auto"/>
            <w:left w:val="none" w:sz="0" w:space="0" w:color="auto"/>
            <w:bottom w:val="none" w:sz="0" w:space="0" w:color="auto"/>
            <w:right w:val="none" w:sz="0" w:space="0" w:color="auto"/>
          </w:divBdr>
        </w:div>
        <w:div w:id="730156407">
          <w:marLeft w:val="0"/>
          <w:marRight w:val="0"/>
          <w:marTop w:val="0"/>
          <w:marBottom w:val="0"/>
          <w:divBdr>
            <w:top w:val="none" w:sz="0" w:space="0" w:color="auto"/>
            <w:left w:val="none" w:sz="0" w:space="0" w:color="auto"/>
            <w:bottom w:val="none" w:sz="0" w:space="0" w:color="auto"/>
            <w:right w:val="none" w:sz="0" w:space="0" w:color="auto"/>
          </w:divBdr>
        </w:div>
        <w:div w:id="749499030">
          <w:marLeft w:val="0"/>
          <w:marRight w:val="0"/>
          <w:marTop w:val="0"/>
          <w:marBottom w:val="0"/>
          <w:divBdr>
            <w:top w:val="none" w:sz="0" w:space="0" w:color="auto"/>
            <w:left w:val="none" w:sz="0" w:space="0" w:color="auto"/>
            <w:bottom w:val="none" w:sz="0" w:space="0" w:color="auto"/>
            <w:right w:val="none" w:sz="0" w:space="0" w:color="auto"/>
          </w:divBdr>
        </w:div>
        <w:div w:id="749810670">
          <w:marLeft w:val="0"/>
          <w:marRight w:val="0"/>
          <w:marTop w:val="0"/>
          <w:marBottom w:val="0"/>
          <w:divBdr>
            <w:top w:val="none" w:sz="0" w:space="0" w:color="auto"/>
            <w:left w:val="none" w:sz="0" w:space="0" w:color="auto"/>
            <w:bottom w:val="none" w:sz="0" w:space="0" w:color="auto"/>
            <w:right w:val="none" w:sz="0" w:space="0" w:color="auto"/>
          </w:divBdr>
        </w:div>
        <w:div w:id="786318544">
          <w:marLeft w:val="0"/>
          <w:marRight w:val="0"/>
          <w:marTop w:val="0"/>
          <w:marBottom w:val="0"/>
          <w:divBdr>
            <w:top w:val="none" w:sz="0" w:space="0" w:color="auto"/>
            <w:left w:val="none" w:sz="0" w:space="0" w:color="auto"/>
            <w:bottom w:val="none" w:sz="0" w:space="0" w:color="auto"/>
            <w:right w:val="none" w:sz="0" w:space="0" w:color="auto"/>
          </w:divBdr>
        </w:div>
        <w:div w:id="787316393">
          <w:marLeft w:val="0"/>
          <w:marRight w:val="0"/>
          <w:marTop w:val="0"/>
          <w:marBottom w:val="0"/>
          <w:divBdr>
            <w:top w:val="none" w:sz="0" w:space="0" w:color="auto"/>
            <w:left w:val="none" w:sz="0" w:space="0" w:color="auto"/>
            <w:bottom w:val="none" w:sz="0" w:space="0" w:color="auto"/>
            <w:right w:val="none" w:sz="0" w:space="0" w:color="auto"/>
          </w:divBdr>
        </w:div>
        <w:div w:id="799807490">
          <w:marLeft w:val="0"/>
          <w:marRight w:val="0"/>
          <w:marTop w:val="0"/>
          <w:marBottom w:val="0"/>
          <w:divBdr>
            <w:top w:val="none" w:sz="0" w:space="0" w:color="auto"/>
            <w:left w:val="none" w:sz="0" w:space="0" w:color="auto"/>
            <w:bottom w:val="none" w:sz="0" w:space="0" w:color="auto"/>
            <w:right w:val="none" w:sz="0" w:space="0" w:color="auto"/>
          </w:divBdr>
        </w:div>
        <w:div w:id="802309596">
          <w:marLeft w:val="0"/>
          <w:marRight w:val="0"/>
          <w:marTop w:val="0"/>
          <w:marBottom w:val="0"/>
          <w:divBdr>
            <w:top w:val="none" w:sz="0" w:space="0" w:color="auto"/>
            <w:left w:val="none" w:sz="0" w:space="0" w:color="auto"/>
            <w:bottom w:val="none" w:sz="0" w:space="0" w:color="auto"/>
            <w:right w:val="none" w:sz="0" w:space="0" w:color="auto"/>
          </w:divBdr>
        </w:div>
        <w:div w:id="803426703">
          <w:marLeft w:val="0"/>
          <w:marRight w:val="0"/>
          <w:marTop w:val="0"/>
          <w:marBottom w:val="0"/>
          <w:divBdr>
            <w:top w:val="none" w:sz="0" w:space="0" w:color="auto"/>
            <w:left w:val="none" w:sz="0" w:space="0" w:color="auto"/>
            <w:bottom w:val="none" w:sz="0" w:space="0" w:color="auto"/>
            <w:right w:val="none" w:sz="0" w:space="0" w:color="auto"/>
          </w:divBdr>
        </w:div>
        <w:div w:id="809714501">
          <w:marLeft w:val="0"/>
          <w:marRight w:val="0"/>
          <w:marTop w:val="0"/>
          <w:marBottom w:val="0"/>
          <w:divBdr>
            <w:top w:val="none" w:sz="0" w:space="0" w:color="auto"/>
            <w:left w:val="none" w:sz="0" w:space="0" w:color="auto"/>
            <w:bottom w:val="none" w:sz="0" w:space="0" w:color="auto"/>
            <w:right w:val="none" w:sz="0" w:space="0" w:color="auto"/>
          </w:divBdr>
        </w:div>
        <w:div w:id="835265227">
          <w:marLeft w:val="0"/>
          <w:marRight w:val="0"/>
          <w:marTop w:val="0"/>
          <w:marBottom w:val="0"/>
          <w:divBdr>
            <w:top w:val="none" w:sz="0" w:space="0" w:color="auto"/>
            <w:left w:val="none" w:sz="0" w:space="0" w:color="auto"/>
            <w:bottom w:val="none" w:sz="0" w:space="0" w:color="auto"/>
            <w:right w:val="none" w:sz="0" w:space="0" w:color="auto"/>
          </w:divBdr>
        </w:div>
        <w:div w:id="835530908">
          <w:marLeft w:val="0"/>
          <w:marRight w:val="0"/>
          <w:marTop w:val="0"/>
          <w:marBottom w:val="0"/>
          <w:divBdr>
            <w:top w:val="none" w:sz="0" w:space="0" w:color="auto"/>
            <w:left w:val="none" w:sz="0" w:space="0" w:color="auto"/>
            <w:bottom w:val="none" w:sz="0" w:space="0" w:color="auto"/>
            <w:right w:val="none" w:sz="0" w:space="0" w:color="auto"/>
          </w:divBdr>
        </w:div>
        <w:div w:id="840239570">
          <w:marLeft w:val="0"/>
          <w:marRight w:val="0"/>
          <w:marTop w:val="0"/>
          <w:marBottom w:val="0"/>
          <w:divBdr>
            <w:top w:val="none" w:sz="0" w:space="0" w:color="auto"/>
            <w:left w:val="none" w:sz="0" w:space="0" w:color="auto"/>
            <w:bottom w:val="none" w:sz="0" w:space="0" w:color="auto"/>
            <w:right w:val="none" w:sz="0" w:space="0" w:color="auto"/>
          </w:divBdr>
        </w:div>
        <w:div w:id="846872420">
          <w:marLeft w:val="0"/>
          <w:marRight w:val="0"/>
          <w:marTop w:val="0"/>
          <w:marBottom w:val="0"/>
          <w:divBdr>
            <w:top w:val="none" w:sz="0" w:space="0" w:color="auto"/>
            <w:left w:val="none" w:sz="0" w:space="0" w:color="auto"/>
            <w:bottom w:val="none" w:sz="0" w:space="0" w:color="auto"/>
            <w:right w:val="none" w:sz="0" w:space="0" w:color="auto"/>
          </w:divBdr>
        </w:div>
        <w:div w:id="865797775">
          <w:marLeft w:val="0"/>
          <w:marRight w:val="0"/>
          <w:marTop w:val="0"/>
          <w:marBottom w:val="0"/>
          <w:divBdr>
            <w:top w:val="none" w:sz="0" w:space="0" w:color="auto"/>
            <w:left w:val="none" w:sz="0" w:space="0" w:color="auto"/>
            <w:bottom w:val="none" w:sz="0" w:space="0" w:color="auto"/>
            <w:right w:val="none" w:sz="0" w:space="0" w:color="auto"/>
          </w:divBdr>
        </w:div>
        <w:div w:id="888224340">
          <w:marLeft w:val="0"/>
          <w:marRight w:val="0"/>
          <w:marTop w:val="0"/>
          <w:marBottom w:val="0"/>
          <w:divBdr>
            <w:top w:val="none" w:sz="0" w:space="0" w:color="auto"/>
            <w:left w:val="none" w:sz="0" w:space="0" w:color="auto"/>
            <w:bottom w:val="none" w:sz="0" w:space="0" w:color="auto"/>
            <w:right w:val="none" w:sz="0" w:space="0" w:color="auto"/>
          </w:divBdr>
        </w:div>
        <w:div w:id="914164270">
          <w:marLeft w:val="0"/>
          <w:marRight w:val="0"/>
          <w:marTop w:val="0"/>
          <w:marBottom w:val="0"/>
          <w:divBdr>
            <w:top w:val="none" w:sz="0" w:space="0" w:color="auto"/>
            <w:left w:val="none" w:sz="0" w:space="0" w:color="auto"/>
            <w:bottom w:val="none" w:sz="0" w:space="0" w:color="auto"/>
            <w:right w:val="none" w:sz="0" w:space="0" w:color="auto"/>
          </w:divBdr>
        </w:div>
        <w:div w:id="975135926">
          <w:marLeft w:val="0"/>
          <w:marRight w:val="0"/>
          <w:marTop w:val="0"/>
          <w:marBottom w:val="0"/>
          <w:divBdr>
            <w:top w:val="none" w:sz="0" w:space="0" w:color="auto"/>
            <w:left w:val="none" w:sz="0" w:space="0" w:color="auto"/>
            <w:bottom w:val="none" w:sz="0" w:space="0" w:color="auto"/>
            <w:right w:val="none" w:sz="0" w:space="0" w:color="auto"/>
          </w:divBdr>
        </w:div>
        <w:div w:id="987515292">
          <w:marLeft w:val="0"/>
          <w:marRight w:val="0"/>
          <w:marTop w:val="0"/>
          <w:marBottom w:val="0"/>
          <w:divBdr>
            <w:top w:val="none" w:sz="0" w:space="0" w:color="auto"/>
            <w:left w:val="none" w:sz="0" w:space="0" w:color="auto"/>
            <w:bottom w:val="none" w:sz="0" w:space="0" w:color="auto"/>
            <w:right w:val="none" w:sz="0" w:space="0" w:color="auto"/>
          </w:divBdr>
        </w:div>
        <w:div w:id="996807380">
          <w:marLeft w:val="0"/>
          <w:marRight w:val="0"/>
          <w:marTop w:val="0"/>
          <w:marBottom w:val="0"/>
          <w:divBdr>
            <w:top w:val="none" w:sz="0" w:space="0" w:color="auto"/>
            <w:left w:val="none" w:sz="0" w:space="0" w:color="auto"/>
            <w:bottom w:val="none" w:sz="0" w:space="0" w:color="auto"/>
            <w:right w:val="none" w:sz="0" w:space="0" w:color="auto"/>
          </w:divBdr>
        </w:div>
        <w:div w:id="1008826497">
          <w:marLeft w:val="0"/>
          <w:marRight w:val="0"/>
          <w:marTop w:val="0"/>
          <w:marBottom w:val="0"/>
          <w:divBdr>
            <w:top w:val="none" w:sz="0" w:space="0" w:color="auto"/>
            <w:left w:val="none" w:sz="0" w:space="0" w:color="auto"/>
            <w:bottom w:val="none" w:sz="0" w:space="0" w:color="auto"/>
            <w:right w:val="none" w:sz="0" w:space="0" w:color="auto"/>
          </w:divBdr>
        </w:div>
        <w:div w:id="1033069800">
          <w:marLeft w:val="0"/>
          <w:marRight w:val="0"/>
          <w:marTop w:val="0"/>
          <w:marBottom w:val="0"/>
          <w:divBdr>
            <w:top w:val="none" w:sz="0" w:space="0" w:color="auto"/>
            <w:left w:val="none" w:sz="0" w:space="0" w:color="auto"/>
            <w:bottom w:val="none" w:sz="0" w:space="0" w:color="auto"/>
            <w:right w:val="none" w:sz="0" w:space="0" w:color="auto"/>
          </w:divBdr>
        </w:div>
        <w:div w:id="1039625931">
          <w:marLeft w:val="0"/>
          <w:marRight w:val="0"/>
          <w:marTop w:val="0"/>
          <w:marBottom w:val="0"/>
          <w:divBdr>
            <w:top w:val="none" w:sz="0" w:space="0" w:color="auto"/>
            <w:left w:val="none" w:sz="0" w:space="0" w:color="auto"/>
            <w:bottom w:val="none" w:sz="0" w:space="0" w:color="auto"/>
            <w:right w:val="none" w:sz="0" w:space="0" w:color="auto"/>
          </w:divBdr>
        </w:div>
        <w:div w:id="1054626180">
          <w:marLeft w:val="0"/>
          <w:marRight w:val="0"/>
          <w:marTop w:val="0"/>
          <w:marBottom w:val="0"/>
          <w:divBdr>
            <w:top w:val="none" w:sz="0" w:space="0" w:color="auto"/>
            <w:left w:val="none" w:sz="0" w:space="0" w:color="auto"/>
            <w:bottom w:val="none" w:sz="0" w:space="0" w:color="auto"/>
            <w:right w:val="none" w:sz="0" w:space="0" w:color="auto"/>
          </w:divBdr>
        </w:div>
        <w:div w:id="1055423597">
          <w:marLeft w:val="0"/>
          <w:marRight w:val="0"/>
          <w:marTop w:val="0"/>
          <w:marBottom w:val="0"/>
          <w:divBdr>
            <w:top w:val="none" w:sz="0" w:space="0" w:color="auto"/>
            <w:left w:val="none" w:sz="0" w:space="0" w:color="auto"/>
            <w:bottom w:val="none" w:sz="0" w:space="0" w:color="auto"/>
            <w:right w:val="none" w:sz="0" w:space="0" w:color="auto"/>
          </w:divBdr>
        </w:div>
        <w:div w:id="1109738793">
          <w:marLeft w:val="0"/>
          <w:marRight w:val="0"/>
          <w:marTop w:val="0"/>
          <w:marBottom w:val="0"/>
          <w:divBdr>
            <w:top w:val="none" w:sz="0" w:space="0" w:color="auto"/>
            <w:left w:val="none" w:sz="0" w:space="0" w:color="auto"/>
            <w:bottom w:val="none" w:sz="0" w:space="0" w:color="auto"/>
            <w:right w:val="none" w:sz="0" w:space="0" w:color="auto"/>
          </w:divBdr>
        </w:div>
        <w:div w:id="1122768714">
          <w:marLeft w:val="0"/>
          <w:marRight w:val="0"/>
          <w:marTop w:val="0"/>
          <w:marBottom w:val="0"/>
          <w:divBdr>
            <w:top w:val="none" w:sz="0" w:space="0" w:color="auto"/>
            <w:left w:val="none" w:sz="0" w:space="0" w:color="auto"/>
            <w:bottom w:val="none" w:sz="0" w:space="0" w:color="auto"/>
            <w:right w:val="none" w:sz="0" w:space="0" w:color="auto"/>
          </w:divBdr>
        </w:div>
        <w:div w:id="1156534275">
          <w:marLeft w:val="0"/>
          <w:marRight w:val="0"/>
          <w:marTop w:val="0"/>
          <w:marBottom w:val="0"/>
          <w:divBdr>
            <w:top w:val="none" w:sz="0" w:space="0" w:color="auto"/>
            <w:left w:val="none" w:sz="0" w:space="0" w:color="auto"/>
            <w:bottom w:val="none" w:sz="0" w:space="0" w:color="auto"/>
            <w:right w:val="none" w:sz="0" w:space="0" w:color="auto"/>
          </w:divBdr>
        </w:div>
        <w:div w:id="1161042050">
          <w:marLeft w:val="0"/>
          <w:marRight w:val="0"/>
          <w:marTop w:val="0"/>
          <w:marBottom w:val="0"/>
          <w:divBdr>
            <w:top w:val="none" w:sz="0" w:space="0" w:color="auto"/>
            <w:left w:val="none" w:sz="0" w:space="0" w:color="auto"/>
            <w:bottom w:val="none" w:sz="0" w:space="0" w:color="auto"/>
            <w:right w:val="none" w:sz="0" w:space="0" w:color="auto"/>
          </w:divBdr>
        </w:div>
        <w:div w:id="1174610320">
          <w:marLeft w:val="0"/>
          <w:marRight w:val="0"/>
          <w:marTop w:val="0"/>
          <w:marBottom w:val="0"/>
          <w:divBdr>
            <w:top w:val="none" w:sz="0" w:space="0" w:color="auto"/>
            <w:left w:val="none" w:sz="0" w:space="0" w:color="auto"/>
            <w:bottom w:val="none" w:sz="0" w:space="0" w:color="auto"/>
            <w:right w:val="none" w:sz="0" w:space="0" w:color="auto"/>
          </w:divBdr>
        </w:div>
        <w:div w:id="1215970913">
          <w:marLeft w:val="0"/>
          <w:marRight w:val="0"/>
          <w:marTop w:val="0"/>
          <w:marBottom w:val="0"/>
          <w:divBdr>
            <w:top w:val="none" w:sz="0" w:space="0" w:color="auto"/>
            <w:left w:val="none" w:sz="0" w:space="0" w:color="auto"/>
            <w:bottom w:val="none" w:sz="0" w:space="0" w:color="auto"/>
            <w:right w:val="none" w:sz="0" w:space="0" w:color="auto"/>
          </w:divBdr>
        </w:div>
        <w:div w:id="1222599073">
          <w:marLeft w:val="0"/>
          <w:marRight w:val="0"/>
          <w:marTop w:val="0"/>
          <w:marBottom w:val="0"/>
          <w:divBdr>
            <w:top w:val="none" w:sz="0" w:space="0" w:color="auto"/>
            <w:left w:val="none" w:sz="0" w:space="0" w:color="auto"/>
            <w:bottom w:val="none" w:sz="0" w:space="0" w:color="auto"/>
            <w:right w:val="none" w:sz="0" w:space="0" w:color="auto"/>
          </w:divBdr>
        </w:div>
        <w:div w:id="1241987263">
          <w:marLeft w:val="0"/>
          <w:marRight w:val="0"/>
          <w:marTop w:val="0"/>
          <w:marBottom w:val="0"/>
          <w:divBdr>
            <w:top w:val="none" w:sz="0" w:space="0" w:color="auto"/>
            <w:left w:val="none" w:sz="0" w:space="0" w:color="auto"/>
            <w:bottom w:val="none" w:sz="0" w:space="0" w:color="auto"/>
            <w:right w:val="none" w:sz="0" w:space="0" w:color="auto"/>
          </w:divBdr>
        </w:div>
        <w:div w:id="1245410239">
          <w:marLeft w:val="0"/>
          <w:marRight w:val="0"/>
          <w:marTop w:val="0"/>
          <w:marBottom w:val="0"/>
          <w:divBdr>
            <w:top w:val="none" w:sz="0" w:space="0" w:color="auto"/>
            <w:left w:val="none" w:sz="0" w:space="0" w:color="auto"/>
            <w:bottom w:val="none" w:sz="0" w:space="0" w:color="auto"/>
            <w:right w:val="none" w:sz="0" w:space="0" w:color="auto"/>
          </w:divBdr>
        </w:div>
        <w:div w:id="1246261430">
          <w:marLeft w:val="0"/>
          <w:marRight w:val="0"/>
          <w:marTop w:val="0"/>
          <w:marBottom w:val="0"/>
          <w:divBdr>
            <w:top w:val="none" w:sz="0" w:space="0" w:color="auto"/>
            <w:left w:val="none" w:sz="0" w:space="0" w:color="auto"/>
            <w:bottom w:val="none" w:sz="0" w:space="0" w:color="auto"/>
            <w:right w:val="none" w:sz="0" w:space="0" w:color="auto"/>
          </w:divBdr>
        </w:div>
        <w:div w:id="1264456379">
          <w:marLeft w:val="0"/>
          <w:marRight w:val="0"/>
          <w:marTop w:val="0"/>
          <w:marBottom w:val="0"/>
          <w:divBdr>
            <w:top w:val="none" w:sz="0" w:space="0" w:color="auto"/>
            <w:left w:val="none" w:sz="0" w:space="0" w:color="auto"/>
            <w:bottom w:val="none" w:sz="0" w:space="0" w:color="auto"/>
            <w:right w:val="none" w:sz="0" w:space="0" w:color="auto"/>
          </w:divBdr>
        </w:div>
        <w:div w:id="1266184151">
          <w:marLeft w:val="0"/>
          <w:marRight w:val="0"/>
          <w:marTop w:val="0"/>
          <w:marBottom w:val="0"/>
          <w:divBdr>
            <w:top w:val="none" w:sz="0" w:space="0" w:color="auto"/>
            <w:left w:val="none" w:sz="0" w:space="0" w:color="auto"/>
            <w:bottom w:val="none" w:sz="0" w:space="0" w:color="auto"/>
            <w:right w:val="none" w:sz="0" w:space="0" w:color="auto"/>
          </w:divBdr>
        </w:div>
        <w:div w:id="1319000354">
          <w:marLeft w:val="0"/>
          <w:marRight w:val="0"/>
          <w:marTop w:val="0"/>
          <w:marBottom w:val="0"/>
          <w:divBdr>
            <w:top w:val="none" w:sz="0" w:space="0" w:color="auto"/>
            <w:left w:val="none" w:sz="0" w:space="0" w:color="auto"/>
            <w:bottom w:val="none" w:sz="0" w:space="0" w:color="auto"/>
            <w:right w:val="none" w:sz="0" w:space="0" w:color="auto"/>
          </w:divBdr>
        </w:div>
        <w:div w:id="1359546160">
          <w:marLeft w:val="0"/>
          <w:marRight w:val="0"/>
          <w:marTop w:val="0"/>
          <w:marBottom w:val="0"/>
          <w:divBdr>
            <w:top w:val="none" w:sz="0" w:space="0" w:color="auto"/>
            <w:left w:val="none" w:sz="0" w:space="0" w:color="auto"/>
            <w:bottom w:val="none" w:sz="0" w:space="0" w:color="auto"/>
            <w:right w:val="none" w:sz="0" w:space="0" w:color="auto"/>
          </w:divBdr>
        </w:div>
        <w:div w:id="1361278342">
          <w:marLeft w:val="0"/>
          <w:marRight w:val="0"/>
          <w:marTop w:val="0"/>
          <w:marBottom w:val="0"/>
          <w:divBdr>
            <w:top w:val="none" w:sz="0" w:space="0" w:color="auto"/>
            <w:left w:val="none" w:sz="0" w:space="0" w:color="auto"/>
            <w:bottom w:val="none" w:sz="0" w:space="0" w:color="auto"/>
            <w:right w:val="none" w:sz="0" w:space="0" w:color="auto"/>
          </w:divBdr>
        </w:div>
        <w:div w:id="1369917188">
          <w:marLeft w:val="0"/>
          <w:marRight w:val="0"/>
          <w:marTop w:val="0"/>
          <w:marBottom w:val="0"/>
          <w:divBdr>
            <w:top w:val="none" w:sz="0" w:space="0" w:color="auto"/>
            <w:left w:val="none" w:sz="0" w:space="0" w:color="auto"/>
            <w:bottom w:val="none" w:sz="0" w:space="0" w:color="auto"/>
            <w:right w:val="none" w:sz="0" w:space="0" w:color="auto"/>
          </w:divBdr>
        </w:div>
        <w:div w:id="1376928473">
          <w:marLeft w:val="0"/>
          <w:marRight w:val="0"/>
          <w:marTop w:val="0"/>
          <w:marBottom w:val="0"/>
          <w:divBdr>
            <w:top w:val="none" w:sz="0" w:space="0" w:color="auto"/>
            <w:left w:val="none" w:sz="0" w:space="0" w:color="auto"/>
            <w:bottom w:val="none" w:sz="0" w:space="0" w:color="auto"/>
            <w:right w:val="none" w:sz="0" w:space="0" w:color="auto"/>
          </w:divBdr>
        </w:div>
        <w:div w:id="1377895293">
          <w:marLeft w:val="0"/>
          <w:marRight w:val="0"/>
          <w:marTop w:val="0"/>
          <w:marBottom w:val="0"/>
          <w:divBdr>
            <w:top w:val="none" w:sz="0" w:space="0" w:color="auto"/>
            <w:left w:val="none" w:sz="0" w:space="0" w:color="auto"/>
            <w:bottom w:val="none" w:sz="0" w:space="0" w:color="auto"/>
            <w:right w:val="none" w:sz="0" w:space="0" w:color="auto"/>
          </w:divBdr>
        </w:div>
        <w:div w:id="1378507723">
          <w:marLeft w:val="0"/>
          <w:marRight w:val="0"/>
          <w:marTop w:val="0"/>
          <w:marBottom w:val="0"/>
          <w:divBdr>
            <w:top w:val="none" w:sz="0" w:space="0" w:color="auto"/>
            <w:left w:val="none" w:sz="0" w:space="0" w:color="auto"/>
            <w:bottom w:val="none" w:sz="0" w:space="0" w:color="auto"/>
            <w:right w:val="none" w:sz="0" w:space="0" w:color="auto"/>
          </w:divBdr>
        </w:div>
        <w:div w:id="1398623489">
          <w:marLeft w:val="0"/>
          <w:marRight w:val="0"/>
          <w:marTop w:val="0"/>
          <w:marBottom w:val="0"/>
          <w:divBdr>
            <w:top w:val="none" w:sz="0" w:space="0" w:color="auto"/>
            <w:left w:val="none" w:sz="0" w:space="0" w:color="auto"/>
            <w:bottom w:val="none" w:sz="0" w:space="0" w:color="auto"/>
            <w:right w:val="none" w:sz="0" w:space="0" w:color="auto"/>
          </w:divBdr>
        </w:div>
        <w:div w:id="1411654943">
          <w:marLeft w:val="0"/>
          <w:marRight w:val="0"/>
          <w:marTop w:val="0"/>
          <w:marBottom w:val="0"/>
          <w:divBdr>
            <w:top w:val="none" w:sz="0" w:space="0" w:color="auto"/>
            <w:left w:val="none" w:sz="0" w:space="0" w:color="auto"/>
            <w:bottom w:val="none" w:sz="0" w:space="0" w:color="auto"/>
            <w:right w:val="none" w:sz="0" w:space="0" w:color="auto"/>
          </w:divBdr>
        </w:div>
        <w:div w:id="1421759843">
          <w:marLeft w:val="0"/>
          <w:marRight w:val="0"/>
          <w:marTop w:val="0"/>
          <w:marBottom w:val="0"/>
          <w:divBdr>
            <w:top w:val="none" w:sz="0" w:space="0" w:color="auto"/>
            <w:left w:val="none" w:sz="0" w:space="0" w:color="auto"/>
            <w:bottom w:val="none" w:sz="0" w:space="0" w:color="auto"/>
            <w:right w:val="none" w:sz="0" w:space="0" w:color="auto"/>
          </w:divBdr>
        </w:div>
        <w:div w:id="1422221584">
          <w:marLeft w:val="0"/>
          <w:marRight w:val="0"/>
          <w:marTop w:val="0"/>
          <w:marBottom w:val="0"/>
          <w:divBdr>
            <w:top w:val="none" w:sz="0" w:space="0" w:color="auto"/>
            <w:left w:val="none" w:sz="0" w:space="0" w:color="auto"/>
            <w:bottom w:val="none" w:sz="0" w:space="0" w:color="auto"/>
            <w:right w:val="none" w:sz="0" w:space="0" w:color="auto"/>
          </w:divBdr>
        </w:div>
        <w:div w:id="1451629446">
          <w:marLeft w:val="0"/>
          <w:marRight w:val="0"/>
          <w:marTop w:val="0"/>
          <w:marBottom w:val="0"/>
          <w:divBdr>
            <w:top w:val="none" w:sz="0" w:space="0" w:color="auto"/>
            <w:left w:val="none" w:sz="0" w:space="0" w:color="auto"/>
            <w:bottom w:val="none" w:sz="0" w:space="0" w:color="auto"/>
            <w:right w:val="none" w:sz="0" w:space="0" w:color="auto"/>
          </w:divBdr>
        </w:div>
        <w:div w:id="1465662598">
          <w:marLeft w:val="0"/>
          <w:marRight w:val="0"/>
          <w:marTop w:val="0"/>
          <w:marBottom w:val="0"/>
          <w:divBdr>
            <w:top w:val="none" w:sz="0" w:space="0" w:color="auto"/>
            <w:left w:val="none" w:sz="0" w:space="0" w:color="auto"/>
            <w:bottom w:val="none" w:sz="0" w:space="0" w:color="auto"/>
            <w:right w:val="none" w:sz="0" w:space="0" w:color="auto"/>
          </w:divBdr>
        </w:div>
        <w:div w:id="1497843453">
          <w:marLeft w:val="0"/>
          <w:marRight w:val="0"/>
          <w:marTop w:val="0"/>
          <w:marBottom w:val="0"/>
          <w:divBdr>
            <w:top w:val="none" w:sz="0" w:space="0" w:color="auto"/>
            <w:left w:val="none" w:sz="0" w:space="0" w:color="auto"/>
            <w:bottom w:val="none" w:sz="0" w:space="0" w:color="auto"/>
            <w:right w:val="none" w:sz="0" w:space="0" w:color="auto"/>
          </w:divBdr>
        </w:div>
        <w:div w:id="1517772726">
          <w:marLeft w:val="0"/>
          <w:marRight w:val="0"/>
          <w:marTop w:val="0"/>
          <w:marBottom w:val="0"/>
          <w:divBdr>
            <w:top w:val="none" w:sz="0" w:space="0" w:color="auto"/>
            <w:left w:val="none" w:sz="0" w:space="0" w:color="auto"/>
            <w:bottom w:val="none" w:sz="0" w:space="0" w:color="auto"/>
            <w:right w:val="none" w:sz="0" w:space="0" w:color="auto"/>
          </w:divBdr>
        </w:div>
        <w:div w:id="1531144204">
          <w:marLeft w:val="0"/>
          <w:marRight w:val="0"/>
          <w:marTop w:val="0"/>
          <w:marBottom w:val="0"/>
          <w:divBdr>
            <w:top w:val="none" w:sz="0" w:space="0" w:color="auto"/>
            <w:left w:val="none" w:sz="0" w:space="0" w:color="auto"/>
            <w:bottom w:val="none" w:sz="0" w:space="0" w:color="auto"/>
            <w:right w:val="none" w:sz="0" w:space="0" w:color="auto"/>
          </w:divBdr>
        </w:div>
        <w:div w:id="1544488561">
          <w:marLeft w:val="0"/>
          <w:marRight w:val="0"/>
          <w:marTop w:val="0"/>
          <w:marBottom w:val="0"/>
          <w:divBdr>
            <w:top w:val="none" w:sz="0" w:space="0" w:color="auto"/>
            <w:left w:val="none" w:sz="0" w:space="0" w:color="auto"/>
            <w:bottom w:val="none" w:sz="0" w:space="0" w:color="auto"/>
            <w:right w:val="none" w:sz="0" w:space="0" w:color="auto"/>
          </w:divBdr>
        </w:div>
        <w:div w:id="1563833586">
          <w:marLeft w:val="0"/>
          <w:marRight w:val="0"/>
          <w:marTop w:val="0"/>
          <w:marBottom w:val="0"/>
          <w:divBdr>
            <w:top w:val="none" w:sz="0" w:space="0" w:color="auto"/>
            <w:left w:val="none" w:sz="0" w:space="0" w:color="auto"/>
            <w:bottom w:val="none" w:sz="0" w:space="0" w:color="auto"/>
            <w:right w:val="none" w:sz="0" w:space="0" w:color="auto"/>
          </w:divBdr>
        </w:div>
        <w:div w:id="1570573334">
          <w:marLeft w:val="0"/>
          <w:marRight w:val="0"/>
          <w:marTop w:val="0"/>
          <w:marBottom w:val="0"/>
          <w:divBdr>
            <w:top w:val="none" w:sz="0" w:space="0" w:color="auto"/>
            <w:left w:val="none" w:sz="0" w:space="0" w:color="auto"/>
            <w:bottom w:val="none" w:sz="0" w:space="0" w:color="auto"/>
            <w:right w:val="none" w:sz="0" w:space="0" w:color="auto"/>
          </w:divBdr>
        </w:div>
        <w:div w:id="1578131284">
          <w:marLeft w:val="0"/>
          <w:marRight w:val="0"/>
          <w:marTop w:val="0"/>
          <w:marBottom w:val="0"/>
          <w:divBdr>
            <w:top w:val="none" w:sz="0" w:space="0" w:color="auto"/>
            <w:left w:val="none" w:sz="0" w:space="0" w:color="auto"/>
            <w:bottom w:val="none" w:sz="0" w:space="0" w:color="auto"/>
            <w:right w:val="none" w:sz="0" w:space="0" w:color="auto"/>
          </w:divBdr>
        </w:div>
        <w:div w:id="1593929456">
          <w:marLeft w:val="0"/>
          <w:marRight w:val="0"/>
          <w:marTop w:val="0"/>
          <w:marBottom w:val="0"/>
          <w:divBdr>
            <w:top w:val="none" w:sz="0" w:space="0" w:color="auto"/>
            <w:left w:val="none" w:sz="0" w:space="0" w:color="auto"/>
            <w:bottom w:val="none" w:sz="0" w:space="0" w:color="auto"/>
            <w:right w:val="none" w:sz="0" w:space="0" w:color="auto"/>
          </w:divBdr>
        </w:div>
        <w:div w:id="1647129302">
          <w:marLeft w:val="0"/>
          <w:marRight w:val="0"/>
          <w:marTop w:val="0"/>
          <w:marBottom w:val="0"/>
          <w:divBdr>
            <w:top w:val="none" w:sz="0" w:space="0" w:color="auto"/>
            <w:left w:val="none" w:sz="0" w:space="0" w:color="auto"/>
            <w:bottom w:val="none" w:sz="0" w:space="0" w:color="auto"/>
            <w:right w:val="none" w:sz="0" w:space="0" w:color="auto"/>
          </w:divBdr>
        </w:div>
        <w:div w:id="1664166962">
          <w:marLeft w:val="0"/>
          <w:marRight w:val="0"/>
          <w:marTop w:val="0"/>
          <w:marBottom w:val="0"/>
          <w:divBdr>
            <w:top w:val="none" w:sz="0" w:space="0" w:color="auto"/>
            <w:left w:val="none" w:sz="0" w:space="0" w:color="auto"/>
            <w:bottom w:val="none" w:sz="0" w:space="0" w:color="auto"/>
            <w:right w:val="none" w:sz="0" w:space="0" w:color="auto"/>
          </w:divBdr>
        </w:div>
        <w:div w:id="1668746442">
          <w:marLeft w:val="0"/>
          <w:marRight w:val="0"/>
          <w:marTop w:val="0"/>
          <w:marBottom w:val="0"/>
          <w:divBdr>
            <w:top w:val="none" w:sz="0" w:space="0" w:color="auto"/>
            <w:left w:val="none" w:sz="0" w:space="0" w:color="auto"/>
            <w:bottom w:val="none" w:sz="0" w:space="0" w:color="auto"/>
            <w:right w:val="none" w:sz="0" w:space="0" w:color="auto"/>
          </w:divBdr>
        </w:div>
        <w:div w:id="1694067603">
          <w:marLeft w:val="0"/>
          <w:marRight w:val="0"/>
          <w:marTop w:val="0"/>
          <w:marBottom w:val="0"/>
          <w:divBdr>
            <w:top w:val="none" w:sz="0" w:space="0" w:color="auto"/>
            <w:left w:val="none" w:sz="0" w:space="0" w:color="auto"/>
            <w:bottom w:val="none" w:sz="0" w:space="0" w:color="auto"/>
            <w:right w:val="none" w:sz="0" w:space="0" w:color="auto"/>
          </w:divBdr>
        </w:div>
        <w:div w:id="1694572028">
          <w:marLeft w:val="0"/>
          <w:marRight w:val="0"/>
          <w:marTop w:val="0"/>
          <w:marBottom w:val="0"/>
          <w:divBdr>
            <w:top w:val="none" w:sz="0" w:space="0" w:color="auto"/>
            <w:left w:val="none" w:sz="0" w:space="0" w:color="auto"/>
            <w:bottom w:val="none" w:sz="0" w:space="0" w:color="auto"/>
            <w:right w:val="none" w:sz="0" w:space="0" w:color="auto"/>
          </w:divBdr>
        </w:div>
        <w:div w:id="1705986656">
          <w:marLeft w:val="0"/>
          <w:marRight w:val="0"/>
          <w:marTop w:val="0"/>
          <w:marBottom w:val="0"/>
          <w:divBdr>
            <w:top w:val="none" w:sz="0" w:space="0" w:color="auto"/>
            <w:left w:val="none" w:sz="0" w:space="0" w:color="auto"/>
            <w:bottom w:val="none" w:sz="0" w:space="0" w:color="auto"/>
            <w:right w:val="none" w:sz="0" w:space="0" w:color="auto"/>
          </w:divBdr>
        </w:div>
        <w:div w:id="1763531847">
          <w:marLeft w:val="0"/>
          <w:marRight w:val="0"/>
          <w:marTop w:val="0"/>
          <w:marBottom w:val="0"/>
          <w:divBdr>
            <w:top w:val="none" w:sz="0" w:space="0" w:color="auto"/>
            <w:left w:val="none" w:sz="0" w:space="0" w:color="auto"/>
            <w:bottom w:val="none" w:sz="0" w:space="0" w:color="auto"/>
            <w:right w:val="none" w:sz="0" w:space="0" w:color="auto"/>
          </w:divBdr>
        </w:div>
        <w:div w:id="1789615611">
          <w:marLeft w:val="0"/>
          <w:marRight w:val="0"/>
          <w:marTop w:val="0"/>
          <w:marBottom w:val="0"/>
          <w:divBdr>
            <w:top w:val="none" w:sz="0" w:space="0" w:color="auto"/>
            <w:left w:val="none" w:sz="0" w:space="0" w:color="auto"/>
            <w:bottom w:val="none" w:sz="0" w:space="0" w:color="auto"/>
            <w:right w:val="none" w:sz="0" w:space="0" w:color="auto"/>
          </w:divBdr>
        </w:div>
        <w:div w:id="1856992535">
          <w:marLeft w:val="0"/>
          <w:marRight w:val="0"/>
          <w:marTop w:val="0"/>
          <w:marBottom w:val="0"/>
          <w:divBdr>
            <w:top w:val="none" w:sz="0" w:space="0" w:color="auto"/>
            <w:left w:val="none" w:sz="0" w:space="0" w:color="auto"/>
            <w:bottom w:val="none" w:sz="0" w:space="0" w:color="auto"/>
            <w:right w:val="none" w:sz="0" w:space="0" w:color="auto"/>
          </w:divBdr>
        </w:div>
        <w:div w:id="1874228806">
          <w:marLeft w:val="0"/>
          <w:marRight w:val="0"/>
          <w:marTop w:val="0"/>
          <w:marBottom w:val="0"/>
          <w:divBdr>
            <w:top w:val="none" w:sz="0" w:space="0" w:color="auto"/>
            <w:left w:val="none" w:sz="0" w:space="0" w:color="auto"/>
            <w:bottom w:val="none" w:sz="0" w:space="0" w:color="auto"/>
            <w:right w:val="none" w:sz="0" w:space="0" w:color="auto"/>
          </w:divBdr>
        </w:div>
        <w:div w:id="1911229625">
          <w:marLeft w:val="0"/>
          <w:marRight w:val="0"/>
          <w:marTop w:val="0"/>
          <w:marBottom w:val="0"/>
          <w:divBdr>
            <w:top w:val="none" w:sz="0" w:space="0" w:color="auto"/>
            <w:left w:val="none" w:sz="0" w:space="0" w:color="auto"/>
            <w:bottom w:val="none" w:sz="0" w:space="0" w:color="auto"/>
            <w:right w:val="none" w:sz="0" w:space="0" w:color="auto"/>
          </w:divBdr>
        </w:div>
        <w:div w:id="1914780083">
          <w:marLeft w:val="0"/>
          <w:marRight w:val="0"/>
          <w:marTop w:val="0"/>
          <w:marBottom w:val="0"/>
          <w:divBdr>
            <w:top w:val="none" w:sz="0" w:space="0" w:color="auto"/>
            <w:left w:val="none" w:sz="0" w:space="0" w:color="auto"/>
            <w:bottom w:val="none" w:sz="0" w:space="0" w:color="auto"/>
            <w:right w:val="none" w:sz="0" w:space="0" w:color="auto"/>
          </w:divBdr>
        </w:div>
        <w:div w:id="1923947148">
          <w:marLeft w:val="0"/>
          <w:marRight w:val="0"/>
          <w:marTop w:val="0"/>
          <w:marBottom w:val="0"/>
          <w:divBdr>
            <w:top w:val="none" w:sz="0" w:space="0" w:color="auto"/>
            <w:left w:val="none" w:sz="0" w:space="0" w:color="auto"/>
            <w:bottom w:val="none" w:sz="0" w:space="0" w:color="auto"/>
            <w:right w:val="none" w:sz="0" w:space="0" w:color="auto"/>
          </w:divBdr>
        </w:div>
        <w:div w:id="1956718156">
          <w:marLeft w:val="0"/>
          <w:marRight w:val="0"/>
          <w:marTop w:val="0"/>
          <w:marBottom w:val="0"/>
          <w:divBdr>
            <w:top w:val="none" w:sz="0" w:space="0" w:color="auto"/>
            <w:left w:val="none" w:sz="0" w:space="0" w:color="auto"/>
            <w:bottom w:val="none" w:sz="0" w:space="0" w:color="auto"/>
            <w:right w:val="none" w:sz="0" w:space="0" w:color="auto"/>
          </w:divBdr>
        </w:div>
        <w:div w:id="1969042442">
          <w:marLeft w:val="0"/>
          <w:marRight w:val="0"/>
          <w:marTop w:val="0"/>
          <w:marBottom w:val="0"/>
          <w:divBdr>
            <w:top w:val="none" w:sz="0" w:space="0" w:color="auto"/>
            <w:left w:val="none" w:sz="0" w:space="0" w:color="auto"/>
            <w:bottom w:val="none" w:sz="0" w:space="0" w:color="auto"/>
            <w:right w:val="none" w:sz="0" w:space="0" w:color="auto"/>
          </w:divBdr>
        </w:div>
        <w:div w:id="1976332330">
          <w:marLeft w:val="0"/>
          <w:marRight w:val="0"/>
          <w:marTop w:val="0"/>
          <w:marBottom w:val="0"/>
          <w:divBdr>
            <w:top w:val="none" w:sz="0" w:space="0" w:color="auto"/>
            <w:left w:val="none" w:sz="0" w:space="0" w:color="auto"/>
            <w:bottom w:val="none" w:sz="0" w:space="0" w:color="auto"/>
            <w:right w:val="none" w:sz="0" w:space="0" w:color="auto"/>
          </w:divBdr>
        </w:div>
        <w:div w:id="1977686709">
          <w:marLeft w:val="0"/>
          <w:marRight w:val="0"/>
          <w:marTop w:val="0"/>
          <w:marBottom w:val="0"/>
          <w:divBdr>
            <w:top w:val="none" w:sz="0" w:space="0" w:color="auto"/>
            <w:left w:val="none" w:sz="0" w:space="0" w:color="auto"/>
            <w:bottom w:val="none" w:sz="0" w:space="0" w:color="auto"/>
            <w:right w:val="none" w:sz="0" w:space="0" w:color="auto"/>
          </w:divBdr>
        </w:div>
        <w:div w:id="1988239503">
          <w:marLeft w:val="0"/>
          <w:marRight w:val="0"/>
          <w:marTop w:val="0"/>
          <w:marBottom w:val="0"/>
          <w:divBdr>
            <w:top w:val="none" w:sz="0" w:space="0" w:color="auto"/>
            <w:left w:val="none" w:sz="0" w:space="0" w:color="auto"/>
            <w:bottom w:val="none" w:sz="0" w:space="0" w:color="auto"/>
            <w:right w:val="none" w:sz="0" w:space="0" w:color="auto"/>
          </w:divBdr>
        </w:div>
        <w:div w:id="1988390146">
          <w:marLeft w:val="0"/>
          <w:marRight w:val="0"/>
          <w:marTop w:val="0"/>
          <w:marBottom w:val="0"/>
          <w:divBdr>
            <w:top w:val="none" w:sz="0" w:space="0" w:color="auto"/>
            <w:left w:val="none" w:sz="0" w:space="0" w:color="auto"/>
            <w:bottom w:val="none" w:sz="0" w:space="0" w:color="auto"/>
            <w:right w:val="none" w:sz="0" w:space="0" w:color="auto"/>
          </w:divBdr>
        </w:div>
        <w:div w:id="2009213104">
          <w:marLeft w:val="0"/>
          <w:marRight w:val="0"/>
          <w:marTop w:val="0"/>
          <w:marBottom w:val="0"/>
          <w:divBdr>
            <w:top w:val="none" w:sz="0" w:space="0" w:color="auto"/>
            <w:left w:val="none" w:sz="0" w:space="0" w:color="auto"/>
            <w:bottom w:val="none" w:sz="0" w:space="0" w:color="auto"/>
            <w:right w:val="none" w:sz="0" w:space="0" w:color="auto"/>
          </w:divBdr>
        </w:div>
        <w:div w:id="2012560669">
          <w:marLeft w:val="0"/>
          <w:marRight w:val="0"/>
          <w:marTop w:val="0"/>
          <w:marBottom w:val="0"/>
          <w:divBdr>
            <w:top w:val="none" w:sz="0" w:space="0" w:color="auto"/>
            <w:left w:val="none" w:sz="0" w:space="0" w:color="auto"/>
            <w:bottom w:val="none" w:sz="0" w:space="0" w:color="auto"/>
            <w:right w:val="none" w:sz="0" w:space="0" w:color="auto"/>
          </w:divBdr>
        </w:div>
        <w:div w:id="2017877357">
          <w:marLeft w:val="0"/>
          <w:marRight w:val="0"/>
          <w:marTop w:val="0"/>
          <w:marBottom w:val="0"/>
          <w:divBdr>
            <w:top w:val="none" w:sz="0" w:space="0" w:color="auto"/>
            <w:left w:val="none" w:sz="0" w:space="0" w:color="auto"/>
            <w:bottom w:val="none" w:sz="0" w:space="0" w:color="auto"/>
            <w:right w:val="none" w:sz="0" w:space="0" w:color="auto"/>
          </w:divBdr>
        </w:div>
        <w:div w:id="2019891386">
          <w:marLeft w:val="0"/>
          <w:marRight w:val="0"/>
          <w:marTop w:val="0"/>
          <w:marBottom w:val="0"/>
          <w:divBdr>
            <w:top w:val="none" w:sz="0" w:space="0" w:color="auto"/>
            <w:left w:val="none" w:sz="0" w:space="0" w:color="auto"/>
            <w:bottom w:val="none" w:sz="0" w:space="0" w:color="auto"/>
            <w:right w:val="none" w:sz="0" w:space="0" w:color="auto"/>
          </w:divBdr>
        </w:div>
        <w:div w:id="2075081718">
          <w:marLeft w:val="0"/>
          <w:marRight w:val="0"/>
          <w:marTop w:val="0"/>
          <w:marBottom w:val="0"/>
          <w:divBdr>
            <w:top w:val="none" w:sz="0" w:space="0" w:color="auto"/>
            <w:left w:val="none" w:sz="0" w:space="0" w:color="auto"/>
            <w:bottom w:val="none" w:sz="0" w:space="0" w:color="auto"/>
            <w:right w:val="none" w:sz="0" w:space="0" w:color="auto"/>
          </w:divBdr>
        </w:div>
        <w:div w:id="2087994236">
          <w:marLeft w:val="0"/>
          <w:marRight w:val="0"/>
          <w:marTop w:val="0"/>
          <w:marBottom w:val="0"/>
          <w:divBdr>
            <w:top w:val="none" w:sz="0" w:space="0" w:color="auto"/>
            <w:left w:val="none" w:sz="0" w:space="0" w:color="auto"/>
            <w:bottom w:val="none" w:sz="0" w:space="0" w:color="auto"/>
            <w:right w:val="none" w:sz="0" w:space="0" w:color="auto"/>
          </w:divBdr>
        </w:div>
        <w:div w:id="2127195331">
          <w:marLeft w:val="0"/>
          <w:marRight w:val="0"/>
          <w:marTop w:val="0"/>
          <w:marBottom w:val="0"/>
          <w:divBdr>
            <w:top w:val="none" w:sz="0" w:space="0" w:color="auto"/>
            <w:left w:val="none" w:sz="0" w:space="0" w:color="auto"/>
            <w:bottom w:val="none" w:sz="0" w:space="0" w:color="auto"/>
            <w:right w:val="none" w:sz="0" w:space="0" w:color="auto"/>
          </w:divBdr>
        </w:div>
        <w:div w:id="2130977429">
          <w:marLeft w:val="0"/>
          <w:marRight w:val="0"/>
          <w:marTop w:val="0"/>
          <w:marBottom w:val="0"/>
          <w:divBdr>
            <w:top w:val="none" w:sz="0" w:space="0" w:color="auto"/>
            <w:left w:val="none" w:sz="0" w:space="0" w:color="auto"/>
            <w:bottom w:val="none" w:sz="0" w:space="0" w:color="auto"/>
            <w:right w:val="none" w:sz="0" w:space="0" w:color="auto"/>
          </w:divBdr>
        </w:div>
        <w:div w:id="2143764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ec.europa.eu/europeaid/sites/devco/files/perdiem-rate-20150318.pdf"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eur-lex.europa.eu/legal-content/EN/TXT/PDF/?uri=CELEX:32007R0337&amp;from=EN"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6C4E1-0247-4309-8E16-2094FC2B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4594</Words>
  <Characters>26190</Characters>
  <Application>Microsoft Office Word</Application>
  <DocSecurity>0</DocSecurity>
  <Lines>218</Lines>
  <Paragraphs>61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KD</Company>
  <LinksUpToDate>false</LinksUpToDate>
  <CharactersWithSpaces>30723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Roxana Racovita</dc:creator>
  <cp:lastModifiedBy>Luminita</cp:lastModifiedBy>
  <cp:revision>8</cp:revision>
  <dcterms:created xsi:type="dcterms:W3CDTF">2016-08-26T09:14:00Z</dcterms:created>
  <dcterms:modified xsi:type="dcterms:W3CDTF">2016-09-02T11:56:00Z</dcterms:modified>
</cp:coreProperties>
</file>